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cs="宋体" w:asciiTheme="majorEastAsia" w:hAnsiTheme="majorEastAsia" w:eastAsiaTheme="majorEastAsia"/>
          <w:b/>
          <w:bCs/>
          <w:color w:val="000000" w:themeColor="text1"/>
          <w:kern w:val="0"/>
          <w:sz w:val="44"/>
          <w:szCs w:val="44"/>
        </w:rPr>
      </w:pPr>
      <w:bookmarkStart w:id="1" w:name="_GoBack"/>
      <w:bookmarkEnd w:id="1"/>
      <w:r>
        <w:rPr>
          <w:rFonts w:hint="eastAsia" w:ascii="黑体" w:hAnsi="黑体" w:eastAsia="黑体" w:cs="黑体"/>
          <w:sz w:val="32"/>
          <w:szCs w:val="32"/>
        </w:rPr>
        <w:t>附件4：</w:t>
      </w:r>
    </w:p>
    <w:p>
      <w:pPr>
        <w:widowControl/>
        <w:shd w:val="clear" w:color="auto" w:fill="FFFFFF"/>
        <w:spacing w:line="480" w:lineRule="auto"/>
        <w:jc w:val="center"/>
        <w:rPr>
          <w:rFonts w:cs="宋体" w:asciiTheme="majorEastAsia" w:hAnsiTheme="majorEastAsia" w:eastAsiaTheme="majorEastAsia"/>
          <w:b/>
          <w:bCs/>
          <w:color w:val="000000" w:themeColor="text1"/>
          <w:kern w:val="0"/>
          <w:sz w:val="44"/>
          <w:szCs w:val="44"/>
        </w:rPr>
      </w:pPr>
      <w:r>
        <w:rPr>
          <w:rFonts w:hint="eastAsia" w:cs="宋体" w:asciiTheme="majorEastAsia" w:hAnsiTheme="majorEastAsia" w:eastAsiaTheme="majorEastAsia"/>
          <w:b/>
          <w:bCs/>
          <w:color w:val="000000" w:themeColor="text1"/>
          <w:kern w:val="0"/>
          <w:sz w:val="44"/>
          <w:szCs w:val="44"/>
        </w:rPr>
        <w:t>2022年度省级知识产权公共服务网点</w:t>
      </w:r>
    </w:p>
    <w:p>
      <w:pPr>
        <w:widowControl/>
        <w:shd w:val="clear" w:color="auto" w:fill="FFFFFF"/>
        <w:spacing w:line="480" w:lineRule="auto"/>
        <w:jc w:val="center"/>
        <w:rPr>
          <w:rFonts w:cs="宋体" w:asciiTheme="majorEastAsia" w:hAnsiTheme="majorEastAsia" w:eastAsiaTheme="majorEastAsia"/>
          <w:color w:val="000000" w:themeColor="text1"/>
          <w:kern w:val="0"/>
          <w:sz w:val="44"/>
          <w:szCs w:val="44"/>
        </w:rPr>
      </w:pPr>
      <w:r>
        <w:rPr>
          <w:rFonts w:hint="eastAsia" w:cs="宋体" w:asciiTheme="majorEastAsia" w:hAnsiTheme="majorEastAsia" w:eastAsiaTheme="majorEastAsia"/>
          <w:b/>
          <w:bCs/>
          <w:color w:val="000000" w:themeColor="text1"/>
          <w:kern w:val="0"/>
          <w:sz w:val="44"/>
          <w:szCs w:val="44"/>
        </w:rPr>
        <w:t>绩效考核申报</w:t>
      </w:r>
      <w:r>
        <w:rPr>
          <w:rFonts w:cs="宋体" w:asciiTheme="majorEastAsia" w:hAnsiTheme="majorEastAsia" w:eastAsiaTheme="majorEastAsia"/>
          <w:b/>
          <w:bCs/>
          <w:color w:val="000000" w:themeColor="text1"/>
          <w:kern w:val="0"/>
          <w:sz w:val="44"/>
          <w:szCs w:val="44"/>
        </w:rPr>
        <w:t>指南</w:t>
      </w:r>
    </w:p>
    <w:p>
      <w:pPr>
        <w:widowControl/>
        <w:shd w:val="clear" w:color="auto" w:fill="FFFFFF"/>
        <w:spacing w:line="600" w:lineRule="exact"/>
        <w:jc w:val="left"/>
        <w:rPr>
          <w:rFonts w:ascii="仿宋_GB2312" w:hAnsi="仿宋" w:eastAsia="仿宋_GB2312" w:cs="Courier New"/>
          <w:color w:val="000000" w:themeColor="text1"/>
          <w:kern w:val="0"/>
          <w:sz w:val="32"/>
          <w:szCs w:val="32"/>
        </w:rPr>
      </w:pPr>
      <w:bookmarkStart w:id="0" w:name="MainBody"/>
      <w:bookmarkEnd w:id="0"/>
    </w:p>
    <w:p>
      <w:pPr>
        <w:widowControl/>
        <w:spacing w:line="600" w:lineRule="exact"/>
        <w:jc w:val="left"/>
        <w:rPr>
          <w:rFonts w:ascii="仿宋_GB2312" w:hAnsi="黑体" w:eastAsia="仿宋_GB2312" w:cs="宋体"/>
          <w:b/>
          <w:color w:val="000000" w:themeColor="text1"/>
          <w:kern w:val="0"/>
          <w:sz w:val="32"/>
          <w:szCs w:val="32"/>
        </w:rPr>
      </w:pPr>
      <w:r>
        <w:rPr>
          <w:rFonts w:hint="eastAsia" w:ascii="仿宋_GB2312" w:hAnsi="宋体" w:eastAsia="仿宋_GB2312" w:cs="宋体"/>
          <w:color w:val="000000" w:themeColor="text1"/>
          <w:kern w:val="0"/>
          <w:sz w:val="24"/>
          <w:szCs w:val="24"/>
        </w:rPr>
        <w:t>　　</w:t>
      </w:r>
      <w:r>
        <w:rPr>
          <w:rFonts w:hint="eastAsia" w:ascii="仿宋_GB2312" w:hAnsi="黑体" w:eastAsia="仿宋_GB2312" w:cs="宋体"/>
          <w:b/>
          <w:color w:val="000000" w:themeColor="text1"/>
          <w:kern w:val="0"/>
          <w:sz w:val="32"/>
          <w:szCs w:val="32"/>
        </w:rPr>
        <w:t>一、组织领导</w:t>
      </w:r>
    </w:p>
    <w:p>
      <w:pPr>
        <w:widowControl/>
        <w:spacing w:line="600" w:lineRule="exact"/>
        <w:jc w:val="left"/>
        <w:rPr>
          <w:rFonts w:ascii="仿宋_GB2312" w:hAnsi="仿宋" w:eastAsia="仿宋_GB2312" w:cs="宋体"/>
          <w:color w:val="000000" w:themeColor="text1"/>
          <w:kern w:val="0"/>
          <w:sz w:val="32"/>
          <w:szCs w:val="32"/>
        </w:rPr>
      </w:pPr>
      <w:r>
        <w:rPr>
          <w:rFonts w:hint="eastAsia" w:ascii="仿宋_GB2312" w:hAnsi="宋体" w:eastAsia="仿宋_GB2312" w:cs="宋体"/>
          <w:color w:val="000000" w:themeColor="text1"/>
          <w:kern w:val="0"/>
          <w:sz w:val="24"/>
          <w:szCs w:val="24"/>
        </w:rPr>
        <w:t>　　</w:t>
      </w:r>
      <w:r>
        <w:rPr>
          <w:rFonts w:hint="eastAsia" w:ascii="仿宋_GB2312" w:hAnsi="仿宋" w:eastAsia="仿宋_GB2312" w:cs="宋体"/>
          <w:color w:val="000000" w:themeColor="text1"/>
          <w:kern w:val="0"/>
          <w:sz w:val="32"/>
          <w:szCs w:val="32"/>
        </w:rPr>
        <w:t>河南省知识产权局成立绩效考核领导小组，领导小组下设办公室，办公室设专利代办处，负责评选活动的组织工作。评选专家由省局专家库人员组成。</w:t>
      </w:r>
    </w:p>
    <w:p>
      <w:pPr>
        <w:widowControl/>
        <w:spacing w:line="600" w:lineRule="exact"/>
        <w:jc w:val="left"/>
        <w:rPr>
          <w:rFonts w:ascii="仿宋_GB2312" w:hAnsi="黑体" w:eastAsia="仿宋_GB2312" w:cs="宋体"/>
          <w:color w:val="000000" w:themeColor="text1"/>
          <w:kern w:val="0"/>
          <w:sz w:val="32"/>
          <w:szCs w:val="32"/>
        </w:rPr>
      </w:pPr>
      <w:r>
        <w:rPr>
          <w:rFonts w:hint="eastAsia" w:ascii="仿宋_GB2312" w:hAnsi="宋体" w:eastAsia="仿宋_GB2312" w:cs="宋体"/>
          <w:color w:val="000000" w:themeColor="text1"/>
          <w:kern w:val="0"/>
          <w:sz w:val="24"/>
          <w:szCs w:val="24"/>
        </w:rPr>
        <w:t>　</w:t>
      </w:r>
      <w:r>
        <w:rPr>
          <w:rFonts w:hint="eastAsia" w:ascii="仿宋_GB2312" w:hAnsi="黑体" w:eastAsia="仿宋_GB2312" w:cs="宋体"/>
          <w:color w:val="000000" w:themeColor="text1"/>
          <w:kern w:val="0"/>
          <w:sz w:val="24"/>
          <w:szCs w:val="24"/>
        </w:rPr>
        <w:t>　</w:t>
      </w:r>
      <w:r>
        <w:rPr>
          <w:rFonts w:hint="eastAsia" w:ascii="仿宋_GB2312" w:hAnsi="黑体" w:eastAsia="仿宋_GB2312" w:cs="宋体"/>
          <w:b/>
          <w:color w:val="000000" w:themeColor="text1"/>
          <w:kern w:val="0"/>
          <w:sz w:val="32"/>
          <w:szCs w:val="32"/>
        </w:rPr>
        <w:t>二、评选原则</w:t>
      </w:r>
    </w:p>
    <w:p>
      <w:pPr>
        <w:widowControl/>
        <w:spacing w:line="600" w:lineRule="exact"/>
        <w:jc w:val="left"/>
        <w:rPr>
          <w:rFonts w:ascii="仿宋_GB2312" w:hAnsi="仿宋" w:eastAsia="仿宋_GB2312" w:cs="宋体"/>
          <w:color w:val="000000" w:themeColor="text1"/>
          <w:kern w:val="0"/>
          <w:sz w:val="32"/>
          <w:szCs w:val="32"/>
        </w:rPr>
      </w:pPr>
      <w:r>
        <w:rPr>
          <w:rFonts w:hint="eastAsia" w:ascii="仿宋_GB2312" w:hAnsi="宋体" w:eastAsia="仿宋_GB2312" w:cs="宋体"/>
          <w:color w:val="000000" w:themeColor="text1"/>
          <w:kern w:val="0"/>
          <w:sz w:val="24"/>
          <w:szCs w:val="24"/>
        </w:rPr>
        <w:t>　　</w:t>
      </w:r>
      <w:r>
        <w:rPr>
          <w:rFonts w:hint="eastAsia" w:ascii="仿宋_GB2312" w:hAnsi="仿宋" w:eastAsia="仿宋_GB2312" w:cs="宋体"/>
          <w:color w:val="000000" w:themeColor="text1"/>
          <w:kern w:val="0"/>
          <w:sz w:val="32"/>
          <w:szCs w:val="32"/>
        </w:rPr>
        <w:t>坚持“客观、公开、公平、公正”的原则。</w:t>
      </w:r>
    </w:p>
    <w:p>
      <w:pPr>
        <w:widowControl/>
        <w:spacing w:line="600" w:lineRule="exact"/>
        <w:ind w:firstLine="482" w:firstLineChars="150"/>
        <w:jc w:val="left"/>
        <w:rPr>
          <w:rFonts w:ascii="仿宋_GB2312" w:hAnsi="黑体" w:eastAsia="仿宋_GB2312" w:cs="宋体"/>
          <w:b/>
          <w:color w:val="000000" w:themeColor="text1"/>
          <w:kern w:val="0"/>
          <w:sz w:val="32"/>
          <w:szCs w:val="32"/>
        </w:rPr>
      </w:pPr>
      <w:r>
        <w:rPr>
          <w:rFonts w:hint="eastAsia" w:ascii="仿宋_GB2312" w:hAnsi="黑体" w:eastAsia="仿宋_GB2312" w:cs="宋体"/>
          <w:b/>
          <w:color w:val="000000" w:themeColor="text1"/>
          <w:kern w:val="0"/>
          <w:sz w:val="32"/>
          <w:szCs w:val="32"/>
        </w:rPr>
        <w:t>三、考核对象</w:t>
      </w:r>
    </w:p>
    <w:p>
      <w:pPr>
        <w:widowControl/>
        <w:shd w:val="clear" w:color="auto" w:fill="FFFFFF"/>
        <w:spacing w:line="600" w:lineRule="exact"/>
        <w:ind w:firstLine="640" w:firstLineChars="20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经国家知识产权局认定的知识产权公共服务网点和经河南省知识产权局认定的知识产权公共服务网点。</w:t>
      </w:r>
    </w:p>
    <w:p>
      <w:pPr>
        <w:spacing w:line="600" w:lineRule="exact"/>
        <w:jc w:val="center"/>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国家、省级知识产权</w:t>
      </w:r>
      <w:r>
        <w:rPr>
          <w:rFonts w:ascii="仿宋_GB2312" w:hAnsi="仿宋" w:eastAsia="仿宋_GB2312" w:cs="宋体"/>
          <w:color w:val="000000" w:themeColor="text1"/>
          <w:kern w:val="0"/>
          <w:sz w:val="32"/>
          <w:szCs w:val="32"/>
        </w:rPr>
        <w:t>信息</w:t>
      </w:r>
      <w:r>
        <w:rPr>
          <w:rFonts w:hint="eastAsia" w:ascii="仿宋_GB2312" w:hAnsi="仿宋" w:eastAsia="仿宋_GB2312" w:cs="宋体"/>
          <w:color w:val="000000" w:themeColor="text1"/>
          <w:kern w:val="0"/>
          <w:sz w:val="32"/>
          <w:szCs w:val="32"/>
        </w:rPr>
        <w:t>公</w:t>
      </w:r>
      <w:r>
        <w:rPr>
          <w:rFonts w:ascii="仿宋_GB2312" w:hAnsi="仿宋" w:eastAsia="仿宋_GB2312" w:cs="宋体"/>
          <w:color w:val="000000" w:themeColor="text1"/>
          <w:kern w:val="0"/>
          <w:sz w:val="32"/>
          <w:szCs w:val="32"/>
        </w:rPr>
        <w:t>共服务网点</w:t>
      </w:r>
      <w:r>
        <w:rPr>
          <w:rFonts w:hint="eastAsia" w:ascii="仿宋_GB2312" w:hAnsi="仿宋" w:eastAsia="仿宋_GB2312" w:cs="宋体"/>
          <w:color w:val="000000" w:themeColor="text1"/>
          <w:kern w:val="0"/>
          <w:sz w:val="32"/>
          <w:szCs w:val="32"/>
        </w:rPr>
        <w:t>名录</w:t>
      </w:r>
    </w:p>
    <w:tbl>
      <w:tblPr>
        <w:tblStyle w:val="7"/>
        <w:tblW w:w="8270" w:type="dxa"/>
        <w:tblInd w:w="-211" w:type="dxa"/>
        <w:tblLayout w:type="fixed"/>
        <w:tblCellMar>
          <w:top w:w="15" w:type="dxa"/>
          <w:left w:w="108" w:type="dxa"/>
          <w:bottom w:w="15" w:type="dxa"/>
          <w:right w:w="108" w:type="dxa"/>
        </w:tblCellMar>
      </w:tblPr>
      <w:tblGrid>
        <w:gridCol w:w="820"/>
        <w:gridCol w:w="2123"/>
        <w:gridCol w:w="3818"/>
        <w:gridCol w:w="1509"/>
      </w:tblGrid>
      <w:tr>
        <w:tblPrEx>
          <w:tblCellMar>
            <w:top w:w="15" w:type="dxa"/>
            <w:left w:w="108" w:type="dxa"/>
            <w:bottom w:w="15" w:type="dxa"/>
            <w:right w:w="108" w:type="dxa"/>
          </w:tblCellMar>
        </w:tblPrEx>
        <w:trPr>
          <w:trHeight w:val="705" w:hRule="atLeast"/>
        </w:trPr>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黑体"/>
                <w:color w:val="000000"/>
                <w:sz w:val="24"/>
                <w:szCs w:val="28"/>
              </w:rPr>
            </w:pPr>
            <w:r>
              <w:rPr>
                <w:rFonts w:hint="eastAsia" w:ascii="仿宋_GB2312" w:hAnsi="宋体" w:eastAsia="仿宋_GB2312" w:cs="黑体"/>
                <w:color w:val="000000"/>
                <w:kern w:val="0"/>
                <w:sz w:val="24"/>
                <w:szCs w:val="28"/>
              </w:rPr>
              <w:t>序号</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eastAsia="仿宋_GB2312"/>
                <w:sz w:val="24"/>
              </w:rPr>
            </w:pPr>
            <w:r>
              <w:rPr>
                <w:rFonts w:hint="eastAsia" w:ascii="仿宋_GB2312" w:hAnsi="宋体" w:eastAsia="仿宋_GB2312" w:cs="黑体"/>
                <w:color w:val="000000"/>
                <w:kern w:val="0"/>
                <w:sz w:val="24"/>
                <w:szCs w:val="28"/>
              </w:rPr>
              <w:t>机构分类</w:t>
            </w:r>
          </w:p>
        </w:tc>
        <w:tc>
          <w:tcPr>
            <w:tcW w:w="3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黑体"/>
                <w:color w:val="000000"/>
                <w:sz w:val="24"/>
                <w:szCs w:val="28"/>
              </w:rPr>
            </w:pPr>
            <w:r>
              <w:rPr>
                <w:rFonts w:hint="eastAsia" w:ascii="仿宋_GB2312" w:hAnsi="宋体" w:eastAsia="仿宋_GB2312" w:cs="黑体"/>
                <w:color w:val="000000"/>
                <w:kern w:val="0"/>
                <w:sz w:val="24"/>
                <w:szCs w:val="28"/>
              </w:rPr>
              <w:t>网点名称</w:t>
            </w:r>
          </w:p>
        </w:tc>
        <w:tc>
          <w:tcPr>
            <w:tcW w:w="1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黑体"/>
                <w:color w:val="000000"/>
                <w:sz w:val="24"/>
                <w:szCs w:val="28"/>
              </w:rPr>
            </w:pPr>
            <w:r>
              <w:rPr>
                <w:rFonts w:hint="eastAsia" w:ascii="仿宋_GB2312" w:hAnsi="宋体" w:eastAsia="仿宋_GB2312" w:cs="黑体"/>
                <w:color w:val="000000"/>
                <w:sz w:val="24"/>
                <w:szCs w:val="28"/>
              </w:rPr>
              <w:t>级别</w:t>
            </w:r>
          </w:p>
        </w:tc>
      </w:tr>
      <w:tr>
        <w:tblPrEx>
          <w:tblCellMar>
            <w:top w:w="15" w:type="dxa"/>
            <w:left w:w="108" w:type="dxa"/>
            <w:bottom w:w="15" w:type="dxa"/>
            <w:right w:w="108" w:type="dxa"/>
          </w:tblCellMar>
        </w:tblPrEx>
        <w:trPr>
          <w:trHeight w:val="568" w:hRule="atLeast"/>
        </w:trPr>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szCs w:val="28"/>
              </w:rPr>
            </w:pPr>
            <w:r>
              <w:rPr>
                <w:rFonts w:hint="eastAsia" w:ascii="仿宋_GB2312" w:hAnsi="仿宋_GB2312" w:eastAsia="仿宋_GB2312" w:cs="仿宋_GB2312"/>
                <w:color w:val="000000"/>
                <w:kern w:val="0"/>
                <w:sz w:val="24"/>
                <w:szCs w:val="28"/>
              </w:rPr>
              <w:t>1</w:t>
            </w:r>
          </w:p>
        </w:tc>
        <w:tc>
          <w:tcPr>
            <w:tcW w:w="21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sz w:val="24"/>
                <w:szCs w:val="24"/>
              </w:rPr>
            </w:pPr>
            <w:r>
              <w:rPr>
                <w:rFonts w:hint="eastAsia" w:ascii="仿宋_GB2312" w:hAnsi="宋体" w:eastAsia="仿宋_GB2312"/>
                <w:sz w:val="24"/>
                <w:szCs w:val="24"/>
              </w:rPr>
              <w:t>技术与创新支持中心（TISC）</w:t>
            </w:r>
          </w:p>
        </w:tc>
        <w:tc>
          <w:tcPr>
            <w:tcW w:w="38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河南省知识产权事务中心</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国家级</w:t>
            </w:r>
          </w:p>
        </w:tc>
      </w:tr>
      <w:tr>
        <w:tblPrEx>
          <w:tblCellMar>
            <w:top w:w="15" w:type="dxa"/>
            <w:left w:w="108" w:type="dxa"/>
            <w:bottom w:w="15" w:type="dxa"/>
            <w:right w:w="108" w:type="dxa"/>
          </w:tblCellMar>
        </w:tblPrEx>
        <w:trPr>
          <w:trHeight w:val="568" w:hRule="atLeast"/>
        </w:trPr>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szCs w:val="28"/>
              </w:rPr>
            </w:pPr>
            <w:r>
              <w:rPr>
                <w:rFonts w:hint="eastAsia" w:ascii="仿宋_GB2312" w:hAnsi="仿宋_GB2312" w:eastAsia="仿宋_GB2312" w:cs="仿宋_GB2312"/>
                <w:color w:val="000000"/>
                <w:kern w:val="0"/>
                <w:sz w:val="24"/>
                <w:szCs w:val="28"/>
              </w:rPr>
              <w:t>2</w:t>
            </w:r>
          </w:p>
        </w:tc>
        <w:tc>
          <w:tcPr>
            <w:tcW w:w="21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sz w:val="24"/>
                <w:szCs w:val="24"/>
              </w:rPr>
            </w:pPr>
            <w:r>
              <w:rPr>
                <w:rFonts w:hint="eastAsia" w:ascii="仿宋_GB2312" w:hAnsi="宋体" w:eastAsia="仿宋_GB2312"/>
                <w:sz w:val="24"/>
                <w:szCs w:val="24"/>
              </w:rPr>
              <w:t>技术与创新支持中心（TISC）</w:t>
            </w:r>
          </w:p>
        </w:tc>
        <w:tc>
          <w:tcPr>
            <w:tcW w:w="38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郑州市金水区国家知识产权创意产业试点园区</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国家级</w:t>
            </w:r>
          </w:p>
        </w:tc>
      </w:tr>
      <w:tr>
        <w:tblPrEx>
          <w:tblCellMar>
            <w:top w:w="15" w:type="dxa"/>
            <w:left w:w="108" w:type="dxa"/>
            <w:bottom w:w="15" w:type="dxa"/>
            <w:right w:w="108" w:type="dxa"/>
          </w:tblCellMar>
        </w:tblPrEx>
        <w:trPr>
          <w:trHeight w:val="568" w:hRule="atLeast"/>
        </w:trPr>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szCs w:val="28"/>
              </w:rPr>
            </w:pPr>
            <w:r>
              <w:rPr>
                <w:rFonts w:hint="eastAsia" w:ascii="仿宋_GB2312" w:hAnsi="仿宋_GB2312" w:eastAsia="仿宋_GB2312" w:cs="仿宋_GB2312"/>
                <w:color w:val="000000"/>
                <w:kern w:val="0"/>
                <w:sz w:val="24"/>
                <w:szCs w:val="28"/>
              </w:rPr>
              <w:t>3</w:t>
            </w:r>
          </w:p>
        </w:tc>
        <w:tc>
          <w:tcPr>
            <w:tcW w:w="21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sz w:val="24"/>
                <w:szCs w:val="24"/>
              </w:rPr>
            </w:pPr>
            <w:r>
              <w:rPr>
                <w:rFonts w:hint="eastAsia" w:ascii="仿宋_GB2312" w:hAnsi="宋体" w:eastAsia="仿宋_GB2312"/>
                <w:sz w:val="24"/>
                <w:szCs w:val="24"/>
              </w:rPr>
              <w:t>高校国家知识产权信息服务中心</w:t>
            </w:r>
          </w:p>
        </w:tc>
        <w:tc>
          <w:tcPr>
            <w:tcW w:w="38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郑州大学图书馆</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国家级</w:t>
            </w:r>
          </w:p>
        </w:tc>
      </w:tr>
      <w:tr>
        <w:tblPrEx>
          <w:tblCellMar>
            <w:top w:w="15" w:type="dxa"/>
            <w:left w:w="108" w:type="dxa"/>
            <w:bottom w:w="15" w:type="dxa"/>
            <w:right w:w="108" w:type="dxa"/>
          </w:tblCellMar>
        </w:tblPrEx>
        <w:trPr>
          <w:trHeight w:val="568" w:hRule="atLeast"/>
        </w:trPr>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szCs w:val="28"/>
              </w:rPr>
            </w:pPr>
            <w:r>
              <w:rPr>
                <w:rFonts w:hint="eastAsia" w:ascii="仿宋_GB2312" w:hAnsi="仿宋_GB2312" w:eastAsia="仿宋_GB2312" w:cs="仿宋_GB2312"/>
                <w:color w:val="000000"/>
                <w:kern w:val="0"/>
                <w:sz w:val="24"/>
                <w:szCs w:val="28"/>
              </w:rPr>
              <w:t>4</w:t>
            </w:r>
          </w:p>
        </w:tc>
        <w:tc>
          <w:tcPr>
            <w:tcW w:w="21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sz w:val="24"/>
                <w:szCs w:val="24"/>
              </w:rPr>
            </w:pPr>
            <w:r>
              <w:rPr>
                <w:rFonts w:hint="eastAsia" w:ascii="仿宋_GB2312" w:hAnsi="宋体" w:eastAsia="仿宋_GB2312"/>
                <w:sz w:val="24"/>
                <w:szCs w:val="24"/>
              </w:rPr>
              <w:t>高校国家知识产权信息服务中心</w:t>
            </w:r>
          </w:p>
        </w:tc>
        <w:tc>
          <w:tcPr>
            <w:tcW w:w="38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河南大学图书馆</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国家级</w:t>
            </w:r>
          </w:p>
        </w:tc>
      </w:tr>
      <w:tr>
        <w:tblPrEx>
          <w:tblCellMar>
            <w:top w:w="15" w:type="dxa"/>
            <w:left w:w="108" w:type="dxa"/>
            <w:bottom w:w="15" w:type="dxa"/>
            <w:right w:w="108" w:type="dxa"/>
          </w:tblCellMar>
        </w:tblPrEx>
        <w:trPr>
          <w:trHeight w:val="568" w:hRule="atLeast"/>
        </w:trPr>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szCs w:val="28"/>
              </w:rPr>
            </w:pPr>
            <w:r>
              <w:rPr>
                <w:rFonts w:hint="eastAsia" w:ascii="仿宋_GB2312" w:hAnsi="仿宋_GB2312" w:eastAsia="仿宋_GB2312" w:cs="仿宋_GB2312"/>
                <w:color w:val="000000"/>
                <w:kern w:val="0"/>
                <w:sz w:val="24"/>
                <w:szCs w:val="28"/>
              </w:rPr>
              <w:t>5</w:t>
            </w:r>
          </w:p>
        </w:tc>
        <w:tc>
          <w:tcPr>
            <w:tcW w:w="21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sz w:val="24"/>
                <w:szCs w:val="24"/>
              </w:rPr>
            </w:pPr>
            <w:r>
              <w:rPr>
                <w:rFonts w:hint="eastAsia" w:ascii="仿宋_GB2312" w:hAnsi="宋体" w:eastAsia="仿宋_GB2312"/>
                <w:sz w:val="24"/>
                <w:szCs w:val="24"/>
              </w:rPr>
              <w:t>国家知识产权信息公共服务网点</w:t>
            </w:r>
          </w:p>
        </w:tc>
        <w:tc>
          <w:tcPr>
            <w:tcW w:w="381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河南省知识产权保护协会</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国家级</w:t>
            </w:r>
          </w:p>
        </w:tc>
      </w:tr>
      <w:tr>
        <w:tblPrEx>
          <w:tblCellMar>
            <w:top w:w="15" w:type="dxa"/>
            <w:left w:w="108" w:type="dxa"/>
            <w:bottom w:w="15" w:type="dxa"/>
            <w:right w:w="108" w:type="dxa"/>
          </w:tblCellMar>
        </w:tblPrEx>
        <w:trPr>
          <w:trHeight w:val="568" w:hRule="atLeast"/>
        </w:trPr>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szCs w:val="28"/>
              </w:rPr>
            </w:pPr>
            <w:r>
              <w:rPr>
                <w:rFonts w:hint="eastAsia" w:ascii="仿宋_GB2312" w:hAnsi="仿宋_GB2312" w:eastAsia="仿宋_GB2312" w:cs="仿宋_GB2312"/>
                <w:color w:val="000000"/>
                <w:kern w:val="0"/>
                <w:sz w:val="24"/>
                <w:szCs w:val="28"/>
              </w:rPr>
              <w:t>6</w:t>
            </w:r>
          </w:p>
        </w:tc>
        <w:tc>
          <w:tcPr>
            <w:tcW w:w="21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省知识产权信息公共服务网点</w:t>
            </w:r>
          </w:p>
        </w:tc>
        <w:tc>
          <w:tcPr>
            <w:tcW w:w="38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olor w:val="000000"/>
                <w:sz w:val="24"/>
                <w:szCs w:val="24"/>
              </w:rPr>
            </w:pPr>
            <w:r>
              <w:rPr>
                <w:rFonts w:hint="eastAsia" w:ascii="仿宋_GB2312" w:hAnsi="宋体" w:eastAsia="仿宋_GB2312"/>
                <w:color w:val="000000"/>
                <w:sz w:val="24"/>
                <w:szCs w:val="24"/>
              </w:rPr>
              <w:t>河南科技大学</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河南省</w:t>
            </w:r>
          </w:p>
        </w:tc>
      </w:tr>
      <w:tr>
        <w:tblPrEx>
          <w:tblCellMar>
            <w:top w:w="15" w:type="dxa"/>
            <w:left w:w="108" w:type="dxa"/>
            <w:bottom w:w="15" w:type="dxa"/>
            <w:right w:w="108" w:type="dxa"/>
          </w:tblCellMar>
        </w:tblPrEx>
        <w:trPr>
          <w:trHeight w:val="568" w:hRule="atLeast"/>
        </w:trPr>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szCs w:val="28"/>
              </w:rPr>
            </w:pPr>
            <w:r>
              <w:rPr>
                <w:rFonts w:hint="eastAsia" w:ascii="仿宋_GB2312" w:hAnsi="仿宋_GB2312" w:eastAsia="仿宋_GB2312" w:cs="仿宋_GB2312"/>
                <w:color w:val="000000"/>
                <w:kern w:val="0"/>
                <w:sz w:val="24"/>
                <w:szCs w:val="28"/>
              </w:rPr>
              <w:t>7</w:t>
            </w:r>
          </w:p>
        </w:tc>
        <w:tc>
          <w:tcPr>
            <w:tcW w:w="21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省知识产权信息公共服务网点</w:t>
            </w:r>
          </w:p>
        </w:tc>
        <w:tc>
          <w:tcPr>
            <w:tcW w:w="38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olor w:val="000000"/>
                <w:sz w:val="24"/>
                <w:szCs w:val="24"/>
              </w:rPr>
            </w:pPr>
            <w:r>
              <w:rPr>
                <w:rFonts w:hint="eastAsia" w:ascii="仿宋_GB2312" w:hAnsi="宋体" w:eastAsia="仿宋_GB2312"/>
                <w:color w:val="000000"/>
                <w:sz w:val="24"/>
                <w:szCs w:val="24"/>
              </w:rPr>
              <w:t>商丘师范学院</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河南省</w:t>
            </w:r>
          </w:p>
        </w:tc>
      </w:tr>
      <w:tr>
        <w:tblPrEx>
          <w:tblCellMar>
            <w:top w:w="15" w:type="dxa"/>
            <w:left w:w="108" w:type="dxa"/>
            <w:bottom w:w="15" w:type="dxa"/>
            <w:right w:w="108" w:type="dxa"/>
          </w:tblCellMar>
        </w:tblPrEx>
        <w:trPr>
          <w:trHeight w:val="568" w:hRule="atLeast"/>
        </w:trPr>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8"/>
              </w:rPr>
            </w:pPr>
            <w:r>
              <w:rPr>
                <w:rFonts w:hint="eastAsia" w:ascii="仿宋_GB2312" w:hAnsi="仿宋_GB2312" w:eastAsia="仿宋_GB2312" w:cs="仿宋_GB2312"/>
                <w:color w:val="000000"/>
                <w:kern w:val="0"/>
                <w:sz w:val="24"/>
                <w:szCs w:val="28"/>
              </w:rPr>
              <w:t>8</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省知识产权信息公共服务网点</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sz w:val="24"/>
                <w:szCs w:val="24"/>
              </w:rPr>
            </w:pPr>
            <w:r>
              <w:rPr>
                <w:rFonts w:hint="eastAsia" w:ascii="仿宋_GB2312" w:hAnsi="宋体" w:eastAsia="仿宋_GB2312"/>
                <w:color w:val="000000"/>
                <w:sz w:val="24"/>
                <w:szCs w:val="24"/>
              </w:rPr>
              <w:t>河南《创新科技》杂志社</w:t>
            </w:r>
          </w:p>
        </w:tc>
        <w:tc>
          <w:tcPr>
            <w:tcW w:w="1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河南省</w:t>
            </w:r>
          </w:p>
        </w:tc>
      </w:tr>
      <w:tr>
        <w:tblPrEx>
          <w:tblCellMar>
            <w:top w:w="15" w:type="dxa"/>
            <w:left w:w="108" w:type="dxa"/>
            <w:bottom w:w="15" w:type="dxa"/>
            <w:right w:w="108" w:type="dxa"/>
          </w:tblCellMar>
        </w:tblPrEx>
        <w:trPr>
          <w:trHeight w:val="568" w:hRule="atLeast"/>
        </w:trPr>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8"/>
              </w:rPr>
            </w:pPr>
            <w:r>
              <w:rPr>
                <w:rFonts w:hint="eastAsia" w:ascii="仿宋_GB2312" w:hAnsi="仿宋_GB2312" w:eastAsia="仿宋_GB2312" w:cs="仿宋_GB2312"/>
                <w:color w:val="000000"/>
                <w:kern w:val="0"/>
                <w:sz w:val="24"/>
                <w:szCs w:val="28"/>
              </w:rPr>
              <w:t>9</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省知识产权信息公共服务网点</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仿宋_GB2312"/>
                <w:color w:val="000000"/>
                <w:sz w:val="24"/>
                <w:szCs w:val="24"/>
              </w:rPr>
            </w:pPr>
            <w:r>
              <w:rPr>
                <w:rFonts w:hint="eastAsia" w:ascii="仿宋_GB2312" w:hAnsi="宋体" w:eastAsia="仿宋_GB2312"/>
                <w:color w:val="000000"/>
                <w:sz w:val="24"/>
                <w:szCs w:val="24"/>
              </w:rPr>
              <w:t>郑州大通专利商标代理有限公司</w:t>
            </w:r>
          </w:p>
        </w:tc>
        <w:tc>
          <w:tcPr>
            <w:tcW w:w="1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河南省</w:t>
            </w:r>
          </w:p>
        </w:tc>
      </w:tr>
      <w:tr>
        <w:tblPrEx>
          <w:tblCellMar>
            <w:top w:w="15" w:type="dxa"/>
            <w:left w:w="108" w:type="dxa"/>
            <w:bottom w:w="15" w:type="dxa"/>
            <w:right w:w="108" w:type="dxa"/>
          </w:tblCellMar>
        </w:tblPrEx>
        <w:trPr>
          <w:trHeight w:val="568" w:hRule="atLeast"/>
        </w:trPr>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8"/>
              </w:rPr>
            </w:pPr>
            <w:r>
              <w:rPr>
                <w:rFonts w:hint="eastAsia" w:ascii="仿宋_GB2312" w:hAnsi="仿宋_GB2312" w:eastAsia="仿宋_GB2312" w:cs="仿宋_GB2312"/>
                <w:color w:val="000000"/>
                <w:kern w:val="0"/>
                <w:sz w:val="24"/>
                <w:szCs w:val="28"/>
              </w:rPr>
              <w:t>10</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省知识产权信息公共服务网点</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仿宋_GB2312"/>
                <w:color w:val="000000"/>
                <w:sz w:val="24"/>
                <w:szCs w:val="24"/>
              </w:rPr>
            </w:pPr>
            <w:r>
              <w:rPr>
                <w:rFonts w:hint="eastAsia" w:ascii="仿宋_GB2312" w:hAnsi="宋体" w:eastAsia="仿宋_GB2312"/>
                <w:color w:val="000000"/>
                <w:sz w:val="24"/>
                <w:szCs w:val="24"/>
              </w:rPr>
              <w:t>洛阳华和知识产权服务有限公司</w:t>
            </w:r>
          </w:p>
        </w:tc>
        <w:tc>
          <w:tcPr>
            <w:tcW w:w="1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河南省</w:t>
            </w:r>
          </w:p>
        </w:tc>
      </w:tr>
      <w:tr>
        <w:tblPrEx>
          <w:tblCellMar>
            <w:top w:w="15" w:type="dxa"/>
            <w:left w:w="108" w:type="dxa"/>
            <w:bottom w:w="15" w:type="dxa"/>
            <w:right w:w="108" w:type="dxa"/>
          </w:tblCellMar>
        </w:tblPrEx>
        <w:trPr>
          <w:trHeight w:val="568" w:hRule="atLeast"/>
        </w:trPr>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8"/>
              </w:rPr>
            </w:pPr>
            <w:r>
              <w:rPr>
                <w:rFonts w:hint="eastAsia" w:ascii="仿宋_GB2312" w:hAnsi="仿宋_GB2312" w:eastAsia="仿宋_GB2312" w:cs="仿宋_GB2312"/>
                <w:color w:val="000000"/>
                <w:kern w:val="0"/>
                <w:sz w:val="24"/>
                <w:szCs w:val="28"/>
              </w:rPr>
              <w:t>11</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省知识产权信息公共服务网点</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仿宋_GB2312"/>
                <w:color w:val="000000"/>
                <w:sz w:val="24"/>
                <w:szCs w:val="24"/>
              </w:rPr>
            </w:pPr>
            <w:r>
              <w:rPr>
                <w:rFonts w:hint="eastAsia" w:ascii="仿宋_GB2312" w:hAnsi="宋体" w:eastAsia="仿宋_GB2312"/>
                <w:color w:val="000000"/>
                <w:sz w:val="24"/>
                <w:szCs w:val="24"/>
              </w:rPr>
              <w:t>河南联华知识产权事务有限公司</w:t>
            </w:r>
          </w:p>
        </w:tc>
        <w:tc>
          <w:tcPr>
            <w:tcW w:w="1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河南省</w:t>
            </w:r>
          </w:p>
        </w:tc>
      </w:tr>
      <w:tr>
        <w:tblPrEx>
          <w:tblCellMar>
            <w:top w:w="15" w:type="dxa"/>
            <w:left w:w="108" w:type="dxa"/>
            <w:bottom w:w="15" w:type="dxa"/>
            <w:right w:w="108" w:type="dxa"/>
          </w:tblCellMar>
        </w:tblPrEx>
        <w:trPr>
          <w:trHeight w:val="568" w:hRule="atLeast"/>
        </w:trPr>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8"/>
              </w:rPr>
            </w:pPr>
            <w:r>
              <w:rPr>
                <w:rFonts w:hint="eastAsia" w:ascii="仿宋_GB2312" w:hAnsi="仿宋_GB2312" w:eastAsia="仿宋_GB2312" w:cs="仿宋_GB2312"/>
                <w:color w:val="000000"/>
                <w:kern w:val="0"/>
                <w:sz w:val="24"/>
                <w:szCs w:val="28"/>
              </w:rPr>
              <w:t>12</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省知识产权信息公共服务网点</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仿宋_GB2312"/>
                <w:color w:val="000000"/>
                <w:sz w:val="24"/>
                <w:szCs w:val="24"/>
              </w:rPr>
            </w:pPr>
            <w:r>
              <w:rPr>
                <w:rFonts w:hint="eastAsia" w:ascii="仿宋_GB2312" w:hAnsi="宋体" w:eastAsia="仿宋_GB2312"/>
                <w:color w:val="000000"/>
                <w:sz w:val="24"/>
                <w:szCs w:val="24"/>
              </w:rPr>
              <w:t>郑州德勤知识产权代理有限公司</w:t>
            </w:r>
          </w:p>
        </w:tc>
        <w:tc>
          <w:tcPr>
            <w:tcW w:w="1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河南省</w:t>
            </w:r>
          </w:p>
        </w:tc>
      </w:tr>
      <w:tr>
        <w:tblPrEx>
          <w:tblCellMar>
            <w:top w:w="15" w:type="dxa"/>
            <w:left w:w="108" w:type="dxa"/>
            <w:bottom w:w="15" w:type="dxa"/>
            <w:right w:w="108" w:type="dxa"/>
          </w:tblCellMar>
        </w:tblPrEx>
        <w:trPr>
          <w:trHeight w:val="568" w:hRule="atLeast"/>
        </w:trPr>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8"/>
              </w:rPr>
            </w:pPr>
            <w:r>
              <w:rPr>
                <w:rFonts w:hint="eastAsia" w:ascii="仿宋_GB2312" w:hAnsi="仿宋_GB2312" w:eastAsia="仿宋_GB2312" w:cs="仿宋_GB2312"/>
                <w:color w:val="000000"/>
                <w:kern w:val="0"/>
                <w:sz w:val="24"/>
                <w:szCs w:val="28"/>
              </w:rPr>
              <w:t>13</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省知识产权信息公共服务网点</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仿宋_GB2312"/>
                <w:color w:val="000000"/>
                <w:sz w:val="24"/>
                <w:szCs w:val="24"/>
              </w:rPr>
            </w:pPr>
            <w:r>
              <w:rPr>
                <w:rFonts w:hint="eastAsia" w:ascii="仿宋_GB2312" w:hAnsi="宋体" w:eastAsia="仿宋_GB2312"/>
                <w:color w:val="000000"/>
                <w:sz w:val="24"/>
                <w:szCs w:val="24"/>
              </w:rPr>
              <w:t>河南智源知识产权代理有限公司</w:t>
            </w:r>
          </w:p>
        </w:tc>
        <w:tc>
          <w:tcPr>
            <w:tcW w:w="1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河南省</w:t>
            </w:r>
          </w:p>
        </w:tc>
      </w:tr>
      <w:tr>
        <w:tblPrEx>
          <w:tblCellMar>
            <w:top w:w="15" w:type="dxa"/>
            <w:left w:w="108" w:type="dxa"/>
            <w:bottom w:w="15" w:type="dxa"/>
            <w:right w:w="108" w:type="dxa"/>
          </w:tblCellMar>
        </w:tblPrEx>
        <w:trPr>
          <w:trHeight w:val="568" w:hRule="atLeast"/>
        </w:trPr>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8"/>
              </w:rPr>
            </w:pPr>
            <w:r>
              <w:rPr>
                <w:rFonts w:hint="eastAsia" w:ascii="仿宋_GB2312" w:hAnsi="仿宋_GB2312" w:eastAsia="仿宋_GB2312" w:cs="仿宋_GB2312"/>
                <w:color w:val="000000"/>
                <w:kern w:val="0"/>
                <w:sz w:val="24"/>
                <w:szCs w:val="28"/>
              </w:rPr>
              <w:t>14</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省知识产权信息公共服务网点</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仿宋_GB2312"/>
                <w:color w:val="000000"/>
                <w:sz w:val="24"/>
                <w:szCs w:val="24"/>
              </w:rPr>
            </w:pPr>
            <w:r>
              <w:rPr>
                <w:rFonts w:hint="eastAsia" w:ascii="仿宋_GB2312" w:hAnsi="宋体" w:eastAsia="仿宋_GB2312"/>
                <w:color w:val="000000"/>
                <w:sz w:val="24"/>
                <w:szCs w:val="24"/>
              </w:rPr>
              <w:t>濮阳市科学技术情报研究所</w:t>
            </w:r>
          </w:p>
        </w:tc>
        <w:tc>
          <w:tcPr>
            <w:tcW w:w="1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河南省</w:t>
            </w:r>
          </w:p>
        </w:tc>
      </w:tr>
      <w:tr>
        <w:tblPrEx>
          <w:tblCellMar>
            <w:top w:w="15" w:type="dxa"/>
            <w:left w:w="108" w:type="dxa"/>
            <w:bottom w:w="15" w:type="dxa"/>
            <w:right w:w="108" w:type="dxa"/>
          </w:tblCellMar>
        </w:tblPrEx>
        <w:trPr>
          <w:trHeight w:val="568" w:hRule="atLeast"/>
        </w:trPr>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color w:val="000000"/>
                <w:sz w:val="24"/>
                <w:szCs w:val="28"/>
              </w:rPr>
            </w:pPr>
            <w:r>
              <w:rPr>
                <w:rFonts w:hint="eastAsia" w:ascii="仿宋_GB2312" w:hAnsi="仿宋_GB2312" w:eastAsia="仿宋_GB2312" w:cs="仿宋_GB2312"/>
                <w:color w:val="000000"/>
                <w:kern w:val="0"/>
                <w:sz w:val="24"/>
                <w:szCs w:val="28"/>
              </w:rPr>
              <w:t>15</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省知识产权信息公共服务网点</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仿宋_GB2312"/>
                <w:color w:val="000000"/>
                <w:sz w:val="24"/>
                <w:szCs w:val="24"/>
              </w:rPr>
            </w:pPr>
            <w:r>
              <w:rPr>
                <w:rFonts w:hint="eastAsia" w:ascii="仿宋_GB2312" w:hAnsi="宋体" w:eastAsia="仿宋_GB2312"/>
                <w:color w:val="000000"/>
                <w:sz w:val="24"/>
                <w:szCs w:val="24"/>
              </w:rPr>
              <w:t>河南天博物联网研究院有限公司</w:t>
            </w:r>
          </w:p>
        </w:tc>
        <w:tc>
          <w:tcPr>
            <w:tcW w:w="1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河南省</w:t>
            </w:r>
          </w:p>
        </w:tc>
      </w:tr>
    </w:tbl>
    <w:p>
      <w:pPr>
        <w:widowControl/>
        <w:spacing w:line="600" w:lineRule="exact"/>
        <w:ind w:firstLine="482" w:firstLineChars="150"/>
        <w:jc w:val="left"/>
        <w:rPr>
          <w:rFonts w:ascii="仿宋_GB2312" w:hAnsi="黑体" w:eastAsia="仿宋_GB2312" w:cs="宋体"/>
          <w:b/>
          <w:color w:val="000000" w:themeColor="text1"/>
          <w:kern w:val="0"/>
          <w:sz w:val="32"/>
          <w:szCs w:val="32"/>
        </w:rPr>
      </w:pPr>
      <w:r>
        <w:rPr>
          <w:rFonts w:hint="eastAsia" w:ascii="仿宋_GB2312" w:hAnsi="黑体" w:eastAsia="仿宋_GB2312" w:cs="宋体"/>
          <w:b/>
          <w:color w:val="000000" w:themeColor="text1"/>
          <w:kern w:val="0"/>
          <w:sz w:val="32"/>
          <w:szCs w:val="32"/>
        </w:rPr>
        <w:t>四、考核方式</w:t>
      </w:r>
    </w:p>
    <w:p>
      <w:pPr>
        <w:widowControl/>
        <w:shd w:val="clear" w:color="auto" w:fill="FFFFFF"/>
        <w:spacing w:line="600" w:lineRule="exact"/>
        <w:ind w:firstLine="64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考核专家组以会议考核的方式集中审查考核材料，经集体评议后做出考核结论，并给出下步工作建议。</w:t>
      </w:r>
    </w:p>
    <w:p>
      <w:pPr>
        <w:widowControl/>
        <w:spacing w:line="600" w:lineRule="exact"/>
        <w:ind w:firstLine="482" w:firstLineChars="150"/>
        <w:jc w:val="left"/>
        <w:rPr>
          <w:rFonts w:ascii="仿宋_GB2312" w:hAnsi="黑体" w:eastAsia="仿宋_GB2312" w:cs="宋体"/>
          <w:b/>
          <w:color w:val="000000" w:themeColor="text1"/>
          <w:kern w:val="0"/>
          <w:sz w:val="32"/>
          <w:szCs w:val="32"/>
        </w:rPr>
      </w:pPr>
      <w:r>
        <w:rPr>
          <w:rFonts w:hint="eastAsia" w:ascii="仿宋_GB2312" w:hAnsi="黑体" w:eastAsia="仿宋_GB2312" w:cs="宋体"/>
          <w:b/>
          <w:color w:val="000000" w:themeColor="text1"/>
          <w:kern w:val="0"/>
          <w:sz w:val="32"/>
          <w:szCs w:val="32"/>
        </w:rPr>
        <w:t>五、考核内容</w:t>
      </w:r>
    </w:p>
    <w:p>
      <w:pPr>
        <w:widowControl/>
        <w:spacing w:line="600" w:lineRule="exact"/>
        <w:ind w:firstLine="640" w:firstLineChars="20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绩效考核内容主要包括运行机制、服务管理、服务能力、服务成效等方面的情况。</w:t>
      </w:r>
    </w:p>
    <w:p>
      <w:pPr>
        <w:jc w:val="center"/>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河南省知识产权公共服务网点绩效评价指标体系</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4"/>
        <w:gridCol w:w="663"/>
        <w:gridCol w:w="5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894" w:type="dxa"/>
            <w:vAlign w:val="center"/>
          </w:tcPr>
          <w:p>
            <w:pPr>
              <w:jc w:val="center"/>
              <w:rPr>
                <w:sz w:val="24"/>
              </w:rPr>
            </w:pPr>
            <w:r>
              <w:rPr>
                <w:sz w:val="24"/>
              </w:rPr>
              <w:t>一级指标</w:t>
            </w:r>
          </w:p>
        </w:tc>
        <w:tc>
          <w:tcPr>
            <w:tcW w:w="5949" w:type="dxa"/>
            <w:gridSpan w:val="2"/>
            <w:vAlign w:val="center"/>
          </w:tcPr>
          <w:p>
            <w:pPr>
              <w:jc w:val="center"/>
              <w:rPr>
                <w:sz w:val="24"/>
              </w:rPr>
            </w:pPr>
            <w:r>
              <w:rPr>
                <w:sz w:val="24"/>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894" w:type="dxa"/>
            <w:vMerge w:val="restart"/>
            <w:vAlign w:val="center"/>
          </w:tcPr>
          <w:p>
            <w:pPr>
              <w:jc w:val="center"/>
              <w:rPr>
                <w:sz w:val="24"/>
              </w:rPr>
            </w:pPr>
            <w:r>
              <w:rPr>
                <w:sz w:val="24"/>
              </w:rPr>
              <w:t>一、运行</w:t>
            </w:r>
            <w:r>
              <w:rPr>
                <w:rFonts w:hint="eastAsia"/>
                <w:sz w:val="24"/>
              </w:rPr>
              <w:t>机制</w:t>
            </w:r>
          </w:p>
        </w:tc>
        <w:tc>
          <w:tcPr>
            <w:tcW w:w="663" w:type="dxa"/>
            <w:vAlign w:val="center"/>
          </w:tcPr>
          <w:p>
            <w:pPr>
              <w:jc w:val="center"/>
              <w:rPr>
                <w:sz w:val="24"/>
              </w:rPr>
            </w:pPr>
            <w:r>
              <w:rPr>
                <w:sz w:val="24"/>
              </w:rPr>
              <w:t>1</w:t>
            </w:r>
          </w:p>
        </w:tc>
        <w:tc>
          <w:tcPr>
            <w:tcW w:w="5286" w:type="dxa"/>
            <w:vAlign w:val="center"/>
          </w:tcPr>
          <w:p>
            <w:pPr>
              <w:rPr>
                <w:sz w:val="24"/>
              </w:rPr>
            </w:pPr>
            <w:r>
              <w:rPr>
                <w:sz w:val="24"/>
              </w:rPr>
              <w:t>总体定位与服务方向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894" w:type="dxa"/>
            <w:vMerge w:val="continue"/>
            <w:vAlign w:val="center"/>
          </w:tcPr>
          <w:p>
            <w:pPr>
              <w:jc w:val="center"/>
              <w:rPr>
                <w:sz w:val="24"/>
              </w:rPr>
            </w:pPr>
          </w:p>
        </w:tc>
        <w:tc>
          <w:tcPr>
            <w:tcW w:w="663" w:type="dxa"/>
            <w:vAlign w:val="center"/>
          </w:tcPr>
          <w:p>
            <w:pPr>
              <w:jc w:val="center"/>
              <w:rPr>
                <w:sz w:val="24"/>
              </w:rPr>
            </w:pPr>
            <w:r>
              <w:rPr>
                <w:sz w:val="24"/>
              </w:rPr>
              <w:t>2</w:t>
            </w:r>
          </w:p>
        </w:tc>
        <w:tc>
          <w:tcPr>
            <w:tcW w:w="5286" w:type="dxa"/>
            <w:vAlign w:val="center"/>
          </w:tcPr>
          <w:p>
            <w:pPr>
              <w:rPr>
                <w:sz w:val="24"/>
              </w:rPr>
            </w:pPr>
            <w:r>
              <w:rPr>
                <w:sz w:val="24"/>
              </w:rPr>
              <w:t>运行机制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94" w:type="dxa"/>
            <w:vMerge w:val="restart"/>
            <w:vAlign w:val="center"/>
          </w:tcPr>
          <w:p>
            <w:pPr>
              <w:jc w:val="center"/>
              <w:rPr>
                <w:sz w:val="24"/>
              </w:rPr>
            </w:pPr>
            <w:r>
              <w:rPr>
                <w:rFonts w:hint="eastAsia"/>
                <w:sz w:val="24"/>
              </w:rPr>
              <w:t>二、</w:t>
            </w:r>
            <w:r>
              <w:rPr>
                <w:sz w:val="24"/>
              </w:rPr>
              <w:t>运行</w:t>
            </w:r>
            <w:r>
              <w:rPr>
                <w:rFonts w:hint="eastAsia"/>
                <w:sz w:val="24"/>
              </w:rPr>
              <w:t>管理</w:t>
            </w:r>
          </w:p>
        </w:tc>
        <w:tc>
          <w:tcPr>
            <w:tcW w:w="663" w:type="dxa"/>
            <w:vAlign w:val="center"/>
          </w:tcPr>
          <w:p>
            <w:pPr>
              <w:jc w:val="center"/>
              <w:rPr>
                <w:sz w:val="24"/>
              </w:rPr>
            </w:pPr>
            <w:r>
              <w:rPr>
                <w:sz w:val="24"/>
              </w:rPr>
              <w:t>3</w:t>
            </w:r>
          </w:p>
        </w:tc>
        <w:tc>
          <w:tcPr>
            <w:tcW w:w="5286" w:type="dxa"/>
            <w:vAlign w:val="center"/>
          </w:tcPr>
          <w:p>
            <w:pPr>
              <w:rPr>
                <w:sz w:val="24"/>
              </w:rPr>
            </w:pPr>
            <w:r>
              <w:rPr>
                <w:sz w:val="24"/>
              </w:rPr>
              <w:t>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894" w:type="dxa"/>
            <w:vMerge w:val="continue"/>
            <w:vAlign w:val="center"/>
          </w:tcPr>
          <w:p>
            <w:pPr>
              <w:jc w:val="center"/>
              <w:rPr>
                <w:sz w:val="24"/>
              </w:rPr>
            </w:pPr>
          </w:p>
        </w:tc>
        <w:tc>
          <w:tcPr>
            <w:tcW w:w="663" w:type="dxa"/>
            <w:vAlign w:val="center"/>
          </w:tcPr>
          <w:p>
            <w:pPr>
              <w:jc w:val="center"/>
              <w:rPr>
                <w:sz w:val="24"/>
              </w:rPr>
            </w:pPr>
            <w:r>
              <w:rPr>
                <w:sz w:val="24"/>
              </w:rPr>
              <w:t>4</w:t>
            </w:r>
          </w:p>
        </w:tc>
        <w:tc>
          <w:tcPr>
            <w:tcW w:w="5286" w:type="dxa"/>
            <w:vAlign w:val="center"/>
          </w:tcPr>
          <w:p>
            <w:pPr>
              <w:rPr>
                <w:sz w:val="24"/>
              </w:rPr>
            </w:pPr>
            <w:r>
              <w:rPr>
                <w:rFonts w:hint="eastAsia"/>
                <w:sz w:val="24"/>
              </w:rPr>
              <w:t>专家团队</w:t>
            </w:r>
            <w:r>
              <w:rPr>
                <w:sz w:val="24"/>
              </w:rPr>
              <w:t>的作用发挥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94" w:type="dxa"/>
            <w:vMerge w:val="continue"/>
            <w:vAlign w:val="center"/>
          </w:tcPr>
          <w:p>
            <w:pPr>
              <w:jc w:val="center"/>
              <w:rPr>
                <w:sz w:val="24"/>
              </w:rPr>
            </w:pPr>
          </w:p>
        </w:tc>
        <w:tc>
          <w:tcPr>
            <w:tcW w:w="663" w:type="dxa"/>
            <w:vAlign w:val="center"/>
          </w:tcPr>
          <w:p>
            <w:pPr>
              <w:jc w:val="center"/>
              <w:rPr>
                <w:sz w:val="24"/>
              </w:rPr>
            </w:pPr>
            <w:r>
              <w:rPr>
                <w:sz w:val="24"/>
              </w:rPr>
              <w:t>5</w:t>
            </w:r>
          </w:p>
        </w:tc>
        <w:tc>
          <w:tcPr>
            <w:tcW w:w="5286" w:type="dxa"/>
            <w:vAlign w:val="center"/>
          </w:tcPr>
          <w:p>
            <w:pPr>
              <w:rPr>
                <w:sz w:val="24"/>
              </w:rPr>
            </w:pPr>
            <w:r>
              <w:rPr>
                <w:sz w:val="24"/>
              </w:rPr>
              <w:t>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894" w:type="dxa"/>
            <w:vMerge w:val="continue"/>
            <w:vAlign w:val="center"/>
          </w:tcPr>
          <w:p>
            <w:pPr>
              <w:jc w:val="center"/>
              <w:rPr>
                <w:sz w:val="24"/>
              </w:rPr>
            </w:pPr>
          </w:p>
        </w:tc>
        <w:tc>
          <w:tcPr>
            <w:tcW w:w="663" w:type="dxa"/>
            <w:vAlign w:val="center"/>
          </w:tcPr>
          <w:p>
            <w:pPr>
              <w:jc w:val="center"/>
              <w:rPr>
                <w:sz w:val="24"/>
              </w:rPr>
            </w:pPr>
            <w:r>
              <w:rPr>
                <w:sz w:val="24"/>
              </w:rPr>
              <w:t>6</w:t>
            </w:r>
          </w:p>
        </w:tc>
        <w:tc>
          <w:tcPr>
            <w:tcW w:w="5286" w:type="dxa"/>
            <w:vAlign w:val="center"/>
          </w:tcPr>
          <w:p>
            <w:pPr>
              <w:rPr>
                <w:sz w:val="24"/>
              </w:rPr>
            </w:pPr>
            <w:r>
              <w:rPr>
                <w:sz w:val="24"/>
              </w:rPr>
              <w:t>人才队伍建设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94" w:type="dxa"/>
            <w:vMerge w:val="continue"/>
            <w:vAlign w:val="center"/>
          </w:tcPr>
          <w:p>
            <w:pPr>
              <w:jc w:val="center"/>
              <w:rPr>
                <w:sz w:val="24"/>
              </w:rPr>
            </w:pPr>
          </w:p>
        </w:tc>
        <w:tc>
          <w:tcPr>
            <w:tcW w:w="663" w:type="dxa"/>
            <w:vAlign w:val="center"/>
          </w:tcPr>
          <w:p>
            <w:pPr>
              <w:jc w:val="center"/>
              <w:rPr>
                <w:sz w:val="24"/>
              </w:rPr>
            </w:pPr>
            <w:r>
              <w:rPr>
                <w:sz w:val="24"/>
              </w:rPr>
              <w:t>7</w:t>
            </w:r>
          </w:p>
        </w:tc>
        <w:tc>
          <w:tcPr>
            <w:tcW w:w="5286" w:type="dxa"/>
            <w:vAlign w:val="center"/>
          </w:tcPr>
          <w:p>
            <w:pPr>
              <w:rPr>
                <w:sz w:val="24"/>
              </w:rPr>
            </w:pPr>
            <w:r>
              <w:rPr>
                <w:sz w:val="24"/>
              </w:rPr>
              <w:t>服务场地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894" w:type="dxa"/>
            <w:vMerge w:val="restart"/>
            <w:vAlign w:val="center"/>
          </w:tcPr>
          <w:p>
            <w:pPr>
              <w:jc w:val="center"/>
              <w:rPr>
                <w:sz w:val="24"/>
              </w:rPr>
            </w:pPr>
            <w:r>
              <w:rPr>
                <w:rFonts w:hint="eastAsia"/>
                <w:sz w:val="24"/>
              </w:rPr>
              <w:t>三</w:t>
            </w:r>
            <w:r>
              <w:rPr>
                <w:sz w:val="24"/>
              </w:rPr>
              <w:t>、服务能力</w:t>
            </w:r>
          </w:p>
        </w:tc>
        <w:tc>
          <w:tcPr>
            <w:tcW w:w="663" w:type="dxa"/>
            <w:vAlign w:val="center"/>
          </w:tcPr>
          <w:p>
            <w:pPr>
              <w:jc w:val="center"/>
              <w:rPr>
                <w:sz w:val="24"/>
              </w:rPr>
            </w:pPr>
            <w:r>
              <w:rPr>
                <w:sz w:val="24"/>
              </w:rPr>
              <w:t>8</w:t>
            </w:r>
          </w:p>
        </w:tc>
        <w:tc>
          <w:tcPr>
            <w:tcW w:w="5286" w:type="dxa"/>
            <w:vAlign w:val="center"/>
          </w:tcPr>
          <w:p>
            <w:pPr>
              <w:rPr>
                <w:sz w:val="24"/>
              </w:rPr>
            </w:pPr>
            <w:r>
              <w:rPr>
                <w:rFonts w:hint="eastAsia"/>
                <w:sz w:val="24"/>
              </w:rPr>
              <w:t>技术</w:t>
            </w:r>
            <w:r>
              <w:rPr>
                <w:sz w:val="24"/>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894" w:type="dxa"/>
            <w:vMerge w:val="continue"/>
            <w:vAlign w:val="center"/>
          </w:tcPr>
          <w:p>
            <w:pPr>
              <w:jc w:val="center"/>
              <w:rPr>
                <w:sz w:val="24"/>
              </w:rPr>
            </w:pPr>
          </w:p>
        </w:tc>
        <w:tc>
          <w:tcPr>
            <w:tcW w:w="663" w:type="dxa"/>
            <w:vAlign w:val="center"/>
          </w:tcPr>
          <w:p>
            <w:pPr>
              <w:jc w:val="center"/>
              <w:rPr>
                <w:sz w:val="24"/>
              </w:rPr>
            </w:pPr>
            <w:r>
              <w:rPr>
                <w:sz w:val="24"/>
              </w:rPr>
              <w:t>9</w:t>
            </w:r>
          </w:p>
        </w:tc>
        <w:tc>
          <w:tcPr>
            <w:tcW w:w="5286" w:type="dxa"/>
            <w:vAlign w:val="center"/>
          </w:tcPr>
          <w:p>
            <w:pPr>
              <w:rPr>
                <w:sz w:val="24"/>
              </w:rPr>
            </w:pPr>
            <w:r>
              <w:rPr>
                <w:sz w:val="24"/>
              </w:rPr>
              <w:t>服务资源开发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94" w:type="dxa"/>
            <w:vMerge w:val="continue"/>
            <w:vAlign w:val="center"/>
          </w:tcPr>
          <w:p>
            <w:pPr>
              <w:jc w:val="center"/>
              <w:rPr>
                <w:sz w:val="24"/>
              </w:rPr>
            </w:pPr>
          </w:p>
        </w:tc>
        <w:tc>
          <w:tcPr>
            <w:tcW w:w="663" w:type="dxa"/>
            <w:vAlign w:val="center"/>
          </w:tcPr>
          <w:p>
            <w:pPr>
              <w:jc w:val="center"/>
              <w:rPr>
                <w:sz w:val="24"/>
              </w:rPr>
            </w:pPr>
            <w:r>
              <w:rPr>
                <w:sz w:val="24"/>
              </w:rPr>
              <w:t>10</w:t>
            </w:r>
          </w:p>
        </w:tc>
        <w:tc>
          <w:tcPr>
            <w:tcW w:w="5286" w:type="dxa"/>
            <w:vAlign w:val="center"/>
          </w:tcPr>
          <w:p>
            <w:pPr>
              <w:rPr>
                <w:sz w:val="24"/>
              </w:rPr>
            </w:pPr>
            <w:r>
              <w:rPr>
                <w:sz w:val="24"/>
              </w:rPr>
              <w:t>科技项目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894" w:type="dxa"/>
            <w:vMerge w:val="continue"/>
            <w:vAlign w:val="center"/>
          </w:tcPr>
          <w:p>
            <w:pPr>
              <w:jc w:val="center"/>
              <w:rPr>
                <w:sz w:val="24"/>
              </w:rPr>
            </w:pPr>
          </w:p>
        </w:tc>
        <w:tc>
          <w:tcPr>
            <w:tcW w:w="663" w:type="dxa"/>
            <w:vAlign w:val="center"/>
          </w:tcPr>
          <w:p>
            <w:pPr>
              <w:jc w:val="center"/>
              <w:rPr>
                <w:sz w:val="24"/>
              </w:rPr>
            </w:pPr>
            <w:r>
              <w:rPr>
                <w:sz w:val="24"/>
              </w:rPr>
              <w:t>11</w:t>
            </w:r>
          </w:p>
        </w:tc>
        <w:tc>
          <w:tcPr>
            <w:tcW w:w="5286" w:type="dxa"/>
            <w:vAlign w:val="center"/>
          </w:tcPr>
          <w:p>
            <w:pPr>
              <w:rPr>
                <w:sz w:val="24"/>
              </w:rPr>
            </w:pPr>
            <w:r>
              <w:rPr>
                <w:sz w:val="24"/>
              </w:rPr>
              <w:t>成果获奖数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94" w:type="dxa"/>
            <w:vMerge w:val="continue"/>
            <w:vAlign w:val="center"/>
          </w:tcPr>
          <w:p>
            <w:pPr>
              <w:jc w:val="center"/>
              <w:rPr>
                <w:sz w:val="24"/>
              </w:rPr>
            </w:pPr>
          </w:p>
        </w:tc>
        <w:tc>
          <w:tcPr>
            <w:tcW w:w="663" w:type="dxa"/>
            <w:vAlign w:val="center"/>
          </w:tcPr>
          <w:p>
            <w:pPr>
              <w:jc w:val="center"/>
              <w:rPr>
                <w:sz w:val="24"/>
              </w:rPr>
            </w:pPr>
            <w:r>
              <w:rPr>
                <w:sz w:val="24"/>
              </w:rPr>
              <w:t>12</w:t>
            </w:r>
          </w:p>
        </w:tc>
        <w:tc>
          <w:tcPr>
            <w:tcW w:w="5286" w:type="dxa"/>
            <w:vAlign w:val="center"/>
          </w:tcPr>
          <w:p>
            <w:pPr>
              <w:rPr>
                <w:sz w:val="24"/>
              </w:rPr>
            </w:pPr>
            <w:r>
              <w:rPr>
                <w:sz w:val="24"/>
              </w:rPr>
              <w:t>承担社会服务项目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894" w:type="dxa"/>
            <w:vMerge w:val="continue"/>
            <w:vAlign w:val="center"/>
          </w:tcPr>
          <w:p>
            <w:pPr>
              <w:jc w:val="center"/>
              <w:rPr>
                <w:sz w:val="24"/>
              </w:rPr>
            </w:pPr>
          </w:p>
        </w:tc>
        <w:tc>
          <w:tcPr>
            <w:tcW w:w="663" w:type="dxa"/>
            <w:vAlign w:val="center"/>
          </w:tcPr>
          <w:p>
            <w:pPr>
              <w:jc w:val="center"/>
              <w:rPr>
                <w:sz w:val="24"/>
              </w:rPr>
            </w:pPr>
            <w:r>
              <w:rPr>
                <w:sz w:val="24"/>
              </w:rPr>
              <w:t>13</w:t>
            </w:r>
          </w:p>
        </w:tc>
        <w:tc>
          <w:tcPr>
            <w:tcW w:w="5286" w:type="dxa"/>
            <w:vAlign w:val="center"/>
          </w:tcPr>
          <w:p>
            <w:pPr>
              <w:rPr>
                <w:sz w:val="24"/>
              </w:rPr>
            </w:pPr>
            <w:r>
              <w:rPr>
                <w:sz w:val="24"/>
              </w:rPr>
              <w:t>开放交流与培训程度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894" w:type="dxa"/>
            <w:vMerge w:val="restart"/>
            <w:vAlign w:val="center"/>
          </w:tcPr>
          <w:p>
            <w:pPr>
              <w:jc w:val="center"/>
              <w:rPr>
                <w:sz w:val="24"/>
              </w:rPr>
            </w:pPr>
            <w:r>
              <w:rPr>
                <w:rFonts w:hint="eastAsia"/>
                <w:sz w:val="24"/>
              </w:rPr>
              <w:t>四</w:t>
            </w:r>
            <w:r>
              <w:rPr>
                <w:sz w:val="24"/>
              </w:rPr>
              <w:t>、服务成效</w:t>
            </w:r>
          </w:p>
        </w:tc>
        <w:tc>
          <w:tcPr>
            <w:tcW w:w="663" w:type="dxa"/>
            <w:vAlign w:val="center"/>
          </w:tcPr>
          <w:p>
            <w:pPr>
              <w:jc w:val="center"/>
              <w:rPr>
                <w:sz w:val="24"/>
              </w:rPr>
            </w:pPr>
            <w:r>
              <w:rPr>
                <w:sz w:val="24"/>
              </w:rPr>
              <w:t>14</w:t>
            </w:r>
          </w:p>
        </w:tc>
        <w:tc>
          <w:tcPr>
            <w:tcW w:w="5286" w:type="dxa"/>
            <w:vAlign w:val="center"/>
          </w:tcPr>
          <w:p>
            <w:pPr>
              <w:rPr>
                <w:sz w:val="24"/>
              </w:rPr>
            </w:pPr>
            <w:r>
              <w:rPr>
                <w:rFonts w:hint="eastAsia"/>
                <w:sz w:val="24"/>
              </w:rPr>
              <w:t>知识产权</w:t>
            </w:r>
            <w:r>
              <w:rPr>
                <w:sz w:val="24"/>
              </w:rPr>
              <w:t>资源共享度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94" w:type="dxa"/>
            <w:vMerge w:val="continue"/>
            <w:vAlign w:val="center"/>
          </w:tcPr>
          <w:p>
            <w:pPr>
              <w:rPr>
                <w:sz w:val="24"/>
              </w:rPr>
            </w:pPr>
          </w:p>
        </w:tc>
        <w:tc>
          <w:tcPr>
            <w:tcW w:w="663" w:type="dxa"/>
            <w:vAlign w:val="center"/>
          </w:tcPr>
          <w:p>
            <w:pPr>
              <w:jc w:val="center"/>
              <w:rPr>
                <w:sz w:val="24"/>
              </w:rPr>
            </w:pPr>
            <w:r>
              <w:rPr>
                <w:sz w:val="24"/>
              </w:rPr>
              <w:t>15</w:t>
            </w:r>
          </w:p>
        </w:tc>
        <w:tc>
          <w:tcPr>
            <w:tcW w:w="5286" w:type="dxa"/>
            <w:vAlign w:val="center"/>
          </w:tcPr>
          <w:p>
            <w:pPr>
              <w:rPr>
                <w:sz w:val="24"/>
              </w:rPr>
            </w:pPr>
            <w:r>
              <w:rPr>
                <w:sz w:val="24"/>
              </w:rPr>
              <w:t>对省高技术研究、产业技术创新和社会可持续发展的作用</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894" w:type="dxa"/>
            <w:vMerge w:val="continue"/>
            <w:vAlign w:val="center"/>
          </w:tcPr>
          <w:p>
            <w:pPr>
              <w:rPr>
                <w:sz w:val="24"/>
              </w:rPr>
            </w:pPr>
          </w:p>
        </w:tc>
        <w:tc>
          <w:tcPr>
            <w:tcW w:w="663" w:type="dxa"/>
            <w:vAlign w:val="center"/>
          </w:tcPr>
          <w:p>
            <w:pPr>
              <w:jc w:val="center"/>
              <w:rPr>
                <w:sz w:val="24"/>
              </w:rPr>
            </w:pPr>
            <w:r>
              <w:rPr>
                <w:sz w:val="24"/>
              </w:rPr>
              <w:t>16</w:t>
            </w:r>
          </w:p>
        </w:tc>
        <w:tc>
          <w:tcPr>
            <w:tcW w:w="5286" w:type="dxa"/>
            <w:vAlign w:val="center"/>
          </w:tcPr>
          <w:p>
            <w:pPr>
              <w:rPr>
                <w:sz w:val="24"/>
              </w:rPr>
            </w:pPr>
            <w:r>
              <w:rPr>
                <w:rFonts w:hint="eastAsia"/>
                <w:sz w:val="24"/>
              </w:rPr>
              <w:t>对中小微</w:t>
            </w:r>
            <w:r>
              <w:rPr>
                <w:sz w:val="24"/>
              </w:rPr>
              <w:t>企业提供精准化信息服务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894" w:type="dxa"/>
            <w:vMerge w:val="continue"/>
            <w:vAlign w:val="center"/>
          </w:tcPr>
          <w:p>
            <w:pPr>
              <w:rPr>
                <w:sz w:val="24"/>
              </w:rPr>
            </w:pPr>
          </w:p>
        </w:tc>
        <w:tc>
          <w:tcPr>
            <w:tcW w:w="663" w:type="dxa"/>
            <w:vAlign w:val="center"/>
          </w:tcPr>
          <w:p>
            <w:pPr>
              <w:jc w:val="center"/>
              <w:rPr>
                <w:sz w:val="24"/>
              </w:rPr>
            </w:pPr>
            <w:r>
              <w:rPr>
                <w:sz w:val="24"/>
              </w:rPr>
              <w:t>17</w:t>
            </w:r>
          </w:p>
        </w:tc>
        <w:tc>
          <w:tcPr>
            <w:tcW w:w="5286" w:type="dxa"/>
            <w:vAlign w:val="center"/>
          </w:tcPr>
          <w:p>
            <w:pPr>
              <w:rPr>
                <w:sz w:val="24"/>
              </w:rPr>
            </w:pPr>
            <w:r>
              <w:rPr>
                <w:rFonts w:hint="eastAsia"/>
                <w:sz w:val="24"/>
              </w:rPr>
              <w:t>开展知识产权公益培训、公益讲座等宣传教育活动，普及知识产权基础知识和信息利用方法技能。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894" w:type="dxa"/>
            <w:vMerge w:val="continue"/>
            <w:vAlign w:val="center"/>
          </w:tcPr>
          <w:p>
            <w:pPr>
              <w:rPr>
                <w:sz w:val="24"/>
              </w:rPr>
            </w:pPr>
          </w:p>
        </w:tc>
        <w:tc>
          <w:tcPr>
            <w:tcW w:w="663" w:type="dxa"/>
            <w:vAlign w:val="center"/>
          </w:tcPr>
          <w:p>
            <w:pPr>
              <w:jc w:val="center"/>
              <w:rPr>
                <w:sz w:val="24"/>
              </w:rPr>
            </w:pPr>
            <w:r>
              <w:rPr>
                <w:sz w:val="24"/>
              </w:rPr>
              <w:t>18</w:t>
            </w:r>
          </w:p>
        </w:tc>
        <w:tc>
          <w:tcPr>
            <w:tcW w:w="5286" w:type="dxa"/>
            <w:vAlign w:val="center"/>
          </w:tcPr>
          <w:p>
            <w:pPr>
              <w:rPr>
                <w:sz w:val="24"/>
              </w:rPr>
            </w:pPr>
            <w:r>
              <w:rPr>
                <w:rFonts w:hint="eastAsia"/>
                <w:sz w:val="24"/>
              </w:rPr>
              <w:t>指导服务对象进行基础性知识产权信息检索、查询和分析。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894" w:type="dxa"/>
            <w:vMerge w:val="continue"/>
            <w:vAlign w:val="center"/>
          </w:tcPr>
          <w:p>
            <w:pPr>
              <w:rPr>
                <w:sz w:val="24"/>
              </w:rPr>
            </w:pPr>
          </w:p>
        </w:tc>
        <w:tc>
          <w:tcPr>
            <w:tcW w:w="663" w:type="dxa"/>
            <w:vAlign w:val="center"/>
          </w:tcPr>
          <w:p>
            <w:pPr>
              <w:jc w:val="center"/>
              <w:rPr>
                <w:sz w:val="24"/>
              </w:rPr>
            </w:pPr>
            <w:r>
              <w:rPr>
                <w:sz w:val="24"/>
              </w:rPr>
              <w:t>19</w:t>
            </w:r>
          </w:p>
        </w:tc>
        <w:tc>
          <w:tcPr>
            <w:tcW w:w="5286" w:type="dxa"/>
            <w:vAlign w:val="center"/>
          </w:tcPr>
          <w:p>
            <w:pPr>
              <w:rPr>
                <w:sz w:val="24"/>
              </w:rPr>
            </w:pPr>
            <w:r>
              <w:rPr>
                <w:rFonts w:hint="eastAsia"/>
                <w:sz w:val="24"/>
              </w:rPr>
              <w:t>通过电话、网络、窗口等途径开展知识产权文献信息、信息分析利用相关咨询服务。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894" w:type="dxa"/>
            <w:vMerge w:val="continue"/>
            <w:vAlign w:val="center"/>
          </w:tcPr>
          <w:p>
            <w:pPr>
              <w:rPr>
                <w:sz w:val="24"/>
              </w:rPr>
            </w:pPr>
          </w:p>
        </w:tc>
        <w:tc>
          <w:tcPr>
            <w:tcW w:w="663" w:type="dxa"/>
            <w:vAlign w:val="center"/>
          </w:tcPr>
          <w:p>
            <w:pPr>
              <w:jc w:val="center"/>
              <w:rPr>
                <w:sz w:val="24"/>
              </w:rPr>
            </w:pPr>
            <w:r>
              <w:rPr>
                <w:sz w:val="24"/>
              </w:rPr>
              <w:t>20</w:t>
            </w:r>
          </w:p>
        </w:tc>
        <w:tc>
          <w:tcPr>
            <w:tcW w:w="5286" w:type="dxa"/>
            <w:vAlign w:val="center"/>
          </w:tcPr>
          <w:p>
            <w:pPr>
              <w:rPr>
                <w:sz w:val="24"/>
              </w:rPr>
            </w:pPr>
            <w:r>
              <w:rPr>
                <w:rFonts w:hint="eastAsia"/>
                <w:sz w:val="24"/>
              </w:rPr>
              <w:t>传播知识产权信息，推广公益性知识产权信息分析利用成果。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894" w:type="dxa"/>
            <w:vMerge w:val="continue"/>
            <w:vAlign w:val="center"/>
          </w:tcPr>
          <w:p>
            <w:pPr>
              <w:rPr>
                <w:sz w:val="24"/>
              </w:rPr>
            </w:pPr>
          </w:p>
        </w:tc>
        <w:tc>
          <w:tcPr>
            <w:tcW w:w="663" w:type="dxa"/>
            <w:vAlign w:val="center"/>
          </w:tcPr>
          <w:p>
            <w:pPr>
              <w:jc w:val="center"/>
              <w:rPr>
                <w:sz w:val="24"/>
              </w:rPr>
            </w:pPr>
            <w:r>
              <w:rPr>
                <w:sz w:val="24"/>
              </w:rPr>
              <w:t>21</w:t>
            </w:r>
          </w:p>
        </w:tc>
        <w:tc>
          <w:tcPr>
            <w:tcW w:w="5286" w:type="dxa"/>
            <w:vAlign w:val="center"/>
          </w:tcPr>
          <w:p>
            <w:pPr>
              <w:rPr>
                <w:sz w:val="24"/>
              </w:rPr>
            </w:pPr>
            <w:r>
              <w:rPr>
                <w:rFonts w:hint="eastAsia"/>
                <w:sz w:val="24"/>
              </w:rPr>
              <w:t>典型案例</w:t>
            </w:r>
          </w:p>
        </w:tc>
      </w:tr>
    </w:tbl>
    <w:p>
      <w:pPr>
        <w:widowControl/>
        <w:spacing w:line="600" w:lineRule="exact"/>
        <w:ind w:firstLine="482" w:firstLineChars="150"/>
        <w:jc w:val="left"/>
        <w:rPr>
          <w:rFonts w:ascii="仿宋_GB2312" w:hAnsi="黑体" w:eastAsia="仿宋_GB2312" w:cs="宋体"/>
          <w:b/>
          <w:color w:val="000000" w:themeColor="text1"/>
          <w:kern w:val="0"/>
          <w:sz w:val="32"/>
          <w:szCs w:val="32"/>
        </w:rPr>
      </w:pPr>
      <w:r>
        <w:rPr>
          <w:rFonts w:hint="eastAsia" w:ascii="仿宋_GB2312" w:hAnsi="黑体" w:eastAsia="仿宋_GB2312" w:cs="宋体"/>
          <w:b/>
          <w:color w:val="000000" w:themeColor="text1"/>
          <w:kern w:val="0"/>
          <w:sz w:val="32"/>
          <w:szCs w:val="32"/>
        </w:rPr>
        <w:t>六、考核材料</w:t>
      </w:r>
    </w:p>
    <w:p>
      <w:pPr>
        <w:widowControl/>
        <w:shd w:val="clear" w:color="auto" w:fill="FFFFFF"/>
        <w:spacing w:line="600" w:lineRule="exact"/>
        <w:ind w:firstLine="48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考核材料为纸质版和电子版两种形式，主要包括：工作总结报告、佐证材料（按总结顺序整理形成的PDF文件）。纸质材料应与电子版一致，电子版材料与纸质材料不一致的，视为无效材料。</w:t>
      </w:r>
    </w:p>
    <w:p>
      <w:pPr>
        <w:widowControl/>
        <w:spacing w:line="600" w:lineRule="exact"/>
        <w:jc w:val="left"/>
        <w:rPr>
          <w:rFonts w:ascii="仿宋_GB2312" w:hAnsi="黑体" w:eastAsia="仿宋_GB2312" w:cs="宋体"/>
          <w:b/>
          <w:color w:val="000000" w:themeColor="text1"/>
          <w:kern w:val="0"/>
          <w:sz w:val="32"/>
          <w:szCs w:val="32"/>
        </w:rPr>
      </w:pPr>
      <w:r>
        <w:rPr>
          <w:rFonts w:hint="eastAsia" w:ascii="仿宋_GB2312" w:hAnsi="仿宋" w:eastAsia="仿宋_GB2312" w:cs="宋体"/>
          <w:b/>
          <w:bCs/>
          <w:color w:val="000000" w:themeColor="text1"/>
          <w:kern w:val="0"/>
          <w:sz w:val="32"/>
          <w:szCs w:val="32"/>
        </w:rPr>
        <w:t>　</w:t>
      </w:r>
      <w:r>
        <w:rPr>
          <w:rFonts w:hint="eastAsia" w:ascii="仿宋_GB2312" w:hAnsi="黑体" w:eastAsia="仿宋_GB2312" w:cs="宋体"/>
          <w:b/>
          <w:color w:val="000000" w:themeColor="text1"/>
          <w:kern w:val="0"/>
          <w:sz w:val="32"/>
          <w:szCs w:val="32"/>
        </w:rPr>
        <w:t>七、考核奖励</w:t>
      </w:r>
    </w:p>
    <w:p>
      <w:pPr>
        <w:widowControl/>
        <w:spacing w:line="600" w:lineRule="exact"/>
        <w:jc w:val="left"/>
        <w:rPr>
          <w:rFonts w:ascii="仿宋_GB2312" w:hAnsi="仿宋" w:eastAsia="仿宋_GB2312" w:cs="宋体"/>
          <w:color w:val="000000" w:themeColor="text1"/>
          <w:kern w:val="0"/>
          <w:sz w:val="32"/>
          <w:szCs w:val="32"/>
        </w:rPr>
      </w:pPr>
      <w:r>
        <w:rPr>
          <w:rFonts w:hint="eastAsia" w:ascii="仿宋_GB2312" w:hAnsi="宋体" w:eastAsia="仿宋_GB2312" w:cs="宋体"/>
          <w:color w:val="000000" w:themeColor="text1"/>
          <w:kern w:val="0"/>
          <w:sz w:val="24"/>
          <w:szCs w:val="24"/>
        </w:rPr>
        <w:t>　</w:t>
      </w:r>
      <w:r>
        <w:rPr>
          <w:rFonts w:hint="eastAsia" w:ascii="仿宋_GB2312" w:hAnsi="仿宋" w:eastAsia="仿宋_GB2312" w:cs="宋体"/>
          <w:color w:val="000000" w:themeColor="text1"/>
          <w:kern w:val="0"/>
          <w:sz w:val="32"/>
          <w:szCs w:val="32"/>
        </w:rPr>
        <w:t>　考核结果为优秀的服务网点，省局将给予适当的资金奖补。</w:t>
      </w:r>
    </w:p>
    <w:p>
      <w:pPr>
        <w:widowControl/>
        <w:spacing w:line="600" w:lineRule="exact"/>
        <w:ind w:firstLine="424" w:firstLineChars="132"/>
        <w:jc w:val="left"/>
        <w:rPr>
          <w:rFonts w:ascii="仿宋_GB2312" w:hAnsi="黑体" w:eastAsia="仿宋_GB2312" w:cs="宋体"/>
          <w:b/>
          <w:color w:val="000000" w:themeColor="text1"/>
          <w:kern w:val="0"/>
          <w:sz w:val="32"/>
          <w:szCs w:val="32"/>
        </w:rPr>
      </w:pPr>
      <w:r>
        <w:rPr>
          <w:rFonts w:hint="eastAsia" w:ascii="仿宋_GB2312" w:hAnsi="黑体" w:eastAsia="仿宋_GB2312" w:cs="宋体"/>
          <w:b/>
          <w:color w:val="000000" w:themeColor="text1"/>
          <w:kern w:val="0"/>
          <w:sz w:val="32"/>
          <w:szCs w:val="32"/>
        </w:rPr>
        <w:t>八、有关要求</w:t>
      </w:r>
    </w:p>
    <w:p>
      <w:pPr>
        <w:widowControl/>
        <w:shd w:val="clear" w:color="auto" w:fill="FFFFFF"/>
        <w:spacing w:line="600" w:lineRule="exact"/>
        <w:ind w:firstLine="640" w:firstLineChars="200"/>
        <w:jc w:val="distribute"/>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总结报告的报送采取纸质材料和电子材料相结合的方式。纸质总结报告一式4份，并按规定加盖单位公章。各服务网点请于10月14日前报送至省知识产权局代办处。</w:t>
      </w:r>
    </w:p>
    <w:p>
      <w:pPr>
        <w:widowControl/>
        <w:shd w:val="clear" w:color="auto" w:fill="FFFFFF"/>
        <w:spacing w:line="600" w:lineRule="exact"/>
        <w:jc w:val="left"/>
        <w:rPr>
          <w:rFonts w:ascii="仿宋_GB2312" w:hAnsi="仿宋" w:eastAsia="仿宋_GB2312" w:cs="宋体"/>
          <w:color w:val="000000" w:themeColor="text1"/>
          <w:kern w:val="0"/>
          <w:sz w:val="32"/>
          <w:szCs w:val="32"/>
        </w:rPr>
      </w:pPr>
      <w:r>
        <w:rPr>
          <w:rFonts w:hint="eastAsia" w:ascii="仿宋_GB2312" w:hAnsi="仿宋" w:eastAsia="仿宋_GB2312" w:cs="宋体"/>
          <w:b/>
          <w:bCs/>
          <w:color w:val="000000" w:themeColor="text1"/>
          <w:kern w:val="0"/>
          <w:sz w:val="32"/>
          <w:szCs w:val="32"/>
        </w:rPr>
        <w:t>　　</w:t>
      </w:r>
    </w:p>
    <w:p>
      <w:pPr>
        <w:widowControl/>
        <w:shd w:val="clear" w:color="auto" w:fill="FFFFFF"/>
        <w:spacing w:line="600" w:lineRule="exact"/>
        <w:jc w:val="left"/>
        <w:rPr>
          <w:rFonts w:ascii="仿宋_GB2312" w:hAnsi="仿宋" w:eastAsia="仿宋_GB2312" w:cs="宋体"/>
          <w:color w:val="000000" w:themeColor="text1"/>
          <w:kern w:val="0"/>
          <w:sz w:val="32"/>
          <w:szCs w:val="32"/>
        </w:rPr>
      </w:pPr>
      <w:r>
        <w:rPr>
          <w:rFonts w:hint="eastAsia" w:ascii="仿宋_GB2312" w:hAnsi="宋体" w:eastAsia="仿宋_GB2312" w:cs="宋体"/>
          <w:color w:val="000000" w:themeColor="text1"/>
          <w:kern w:val="0"/>
          <w:sz w:val="24"/>
          <w:szCs w:val="24"/>
        </w:rPr>
        <w:t xml:space="preserve">　　                                       </w:t>
      </w:r>
    </w:p>
    <w:p>
      <w:pPr>
        <w:widowControl/>
        <w:shd w:val="clear" w:color="auto" w:fill="FFFFFF"/>
        <w:spacing w:line="600" w:lineRule="exact"/>
        <w:jc w:val="left"/>
        <w:rPr>
          <w:rFonts w:ascii="仿宋_GB2312" w:hAnsi="仿宋" w:eastAsia="仿宋_GB2312" w:cs="宋体"/>
          <w:color w:val="000000" w:themeColor="text1"/>
          <w:kern w:val="0"/>
          <w:sz w:val="32"/>
          <w:szCs w:val="32"/>
        </w:rPr>
      </w:pPr>
    </w:p>
    <w:p>
      <w:pPr>
        <w:spacing w:line="600" w:lineRule="exact"/>
        <w:rPr>
          <w:rFonts w:ascii="仿宋_GB2312" w:eastAsia="仿宋_GB2312"/>
          <w:color w:val="000000" w:themeColor="text1"/>
        </w:rPr>
      </w:pPr>
    </w:p>
    <w:p>
      <w:pPr>
        <w:spacing w:line="600" w:lineRule="exact"/>
        <w:rPr>
          <w:rFonts w:ascii="仿宋_GB2312" w:eastAsia="仿宋_GB2312"/>
          <w:color w:val="000000" w:themeColor="text1"/>
        </w:rPr>
      </w:pPr>
    </w:p>
    <w:p>
      <w:pPr>
        <w:widowControl/>
        <w:shd w:val="clear" w:color="auto" w:fill="FFFFFF"/>
        <w:spacing w:line="600" w:lineRule="exact"/>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联系人：于宝升   李一勇</w:t>
      </w:r>
      <w:r>
        <w:rPr>
          <w:rFonts w:hint="eastAsia" w:ascii="仿宋_GB2312" w:hAnsi="宋体" w:eastAsia="仿宋_GB2312" w:cs="宋体"/>
          <w:color w:val="000000" w:themeColor="text1"/>
          <w:kern w:val="0"/>
          <w:sz w:val="32"/>
          <w:szCs w:val="32"/>
        </w:rPr>
        <w:t> </w:t>
      </w:r>
      <w:r>
        <w:rPr>
          <w:rFonts w:hint="eastAsia" w:ascii="仿宋_GB2312" w:hAnsi="仿宋" w:eastAsia="仿宋_GB2312" w:cs="宋体"/>
          <w:color w:val="000000" w:themeColor="text1"/>
          <w:kern w:val="0"/>
          <w:sz w:val="32"/>
          <w:szCs w:val="32"/>
        </w:rPr>
        <w:t>电话：0371—65932131</w:t>
      </w:r>
    </w:p>
    <w:p>
      <w:pPr>
        <w:spacing w:line="600" w:lineRule="exac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邮箱：zzzldbc@126.com</w:t>
      </w:r>
    </w:p>
    <w:p>
      <w:pPr>
        <w:spacing w:line="600" w:lineRule="exac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地址：郑州市金水区花园路21号综合楼919室</w:t>
      </w:r>
    </w:p>
    <w:p>
      <w:pPr>
        <w:rPr>
          <w:color w:val="000000" w:themeColor="text1"/>
        </w:rPr>
      </w:pPr>
    </w:p>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仿宋">
    <w:altName w:val="仿宋"/>
    <w:panose1 w:val="00000000000000000000"/>
    <w:charset w:val="00"/>
    <w:family w:val="roman"/>
    <w:pitch w:val="default"/>
    <w:sig w:usb0="00000000" w:usb1="00000000" w:usb2="00000000" w:usb3="00000000" w:csb0="00040001" w:csb1="00000000"/>
  </w:font>
  <w:font w:name="FZXiaoBiaoSong-B05">
    <w:altName w:val="宋体"/>
    <w:panose1 w:val="00000000000000000000"/>
    <w:charset w:val="86"/>
    <w:family w:val="swiss"/>
    <w:pitch w:val="default"/>
    <w:sig w:usb0="00000000" w:usb1="00000000" w:usb2="00000010" w:usb3="00000000" w:csb0="00040000" w:csb1="00000000"/>
  </w:font>
  <w:font w:name="FZHei-B01">
    <w:altName w:val="宋体"/>
    <w:panose1 w:val="00000000000000000000"/>
    <w:charset w:val="86"/>
    <w:family w:val="swiss"/>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0807937"/>
      <w:docPartObj>
        <w:docPartGallery w:val="autotext"/>
      </w:docPartObj>
    </w:sdtPr>
    <w:sdtContent>
      <w:p>
        <w:pPr>
          <w:pStyle w:val="4"/>
          <w:jc w:val="center"/>
        </w:pPr>
        <w:r>
          <w:fldChar w:fldCharType="begin"/>
        </w:r>
        <w:r>
          <w:instrText xml:space="preserve">PAGE   \* MERGEFORMAT</w:instrText>
        </w:r>
        <w:r>
          <w:fldChar w:fldCharType="separate"/>
        </w:r>
        <w:r>
          <w:rPr>
            <w:lang w:val="zh-CN"/>
          </w:rPr>
          <w:t>54</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hNzRiNDVlMzNiZDAzNjdiMGRkZGM0NDdiNDkzMDcifQ=="/>
  </w:docVars>
  <w:rsids>
    <w:rsidRoot w:val="00FB24F5"/>
    <w:rsid w:val="00006337"/>
    <w:rsid w:val="000865FE"/>
    <w:rsid w:val="000A4B08"/>
    <w:rsid w:val="000A52D9"/>
    <w:rsid w:val="000E24B0"/>
    <w:rsid w:val="000E7733"/>
    <w:rsid w:val="000F57E2"/>
    <w:rsid w:val="00143A13"/>
    <w:rsid w:val="00264E69"/>
    <w:rsid w:val="002A4DD2"/>
    <w:rsid w:val="002C3503"/>
    <w:rsid w:val="00394284"/>
    <w:rsid w:val="00396187"/>
    <w:rsid w:val="003B0B14"/>
    <w:rsid w:val="003C468C"/>
    <w:rsid w:val="0049097F"/>
    <w:rsid w:val="0049572F"/>
    <w:rsid w:val="00517C85"/>
    <w:rsid w:val="005201C0"/>
    <w:rsid w:val="0053265B"/>
    <w:rsid w:val="00541B41"/>
    <w:rsid w:val="0059741E"/>
    <w:rsid w:val="005B348D"/>
    <w:rsid w:val="005D5CC4"/>
    <w:rsid w:val="005F65CD"/>
    <w:rsid w:val="006C33C8"/>
    <w:rsid w:val="006F78CC"/>
    <w:rsid w:val="00714A23"/>
    <w:rsid w:val="00733E26"/>
    <w:rsid w:val="007C2CDB"/>
    <w:rsid w:val="00824CEE"/>
    <w:rsid w:val="008265C5"/>
    <w:rsid w:val="008C1167"/>
    <w:rsid w:val="008D7702"/>
    <w:rsid w:val="00904BB7"/>
    <w:rsid w:val="00926565"/>
    <w:rsid w:val="009455A4"/>
    <w:rsid w:val="009A351A"/>
    <w:rsid w:val="009F3FFB"/>
    <w:rsid w:val="00A15EE1"/>
    <w:rsid w:val="00AC5403"/>
    <w:rsid w:val="00AE5AB5"/>
    <w:rsid w:val="00AF3A4E"/>
    <w:rsid w:val="00B376A6"/>
    <w:rsid w:val="00B47317"/>
    <w:rsid w:val="00B605CE"/>
    <w:rsid w:val="00B95809"/>
    <w:rsid w:val="00BA00BD"/>
    <w:rsid w:val="00BE0D96"/>
    <w:rsid w:val="00C07608"/>
    <w:rsid w:val="00C20E0B"/>
    <w:rsid w:val="00C85B44"/>
    <w:rsid w:val="00CF74DC"/>
    <w:rsid w:val="00D32969"/>
    <w:rsid w:val="00DA1314"/>
    <w:rsid w:val="00E130B6"/>
    <w:rsid w:val="00E6284A"/>
    <w:rsid w:val="00E837C6"/>
    <w:rsid w:val="00EA36C4"/>
    <w:rsid w:val="00EA48A6"/>
    <w:rsid w:val="00F27C22"/>
    <w:rsid w:val="00F938E7"/>
    <w:rsid w:val="00FB24F5"/>
    <w:rsid w:val="00FB26C7"/>
    <w:rsid w:val="00FE7171"/>
    <w:rsid w:val="01121891"/>
    <w:rsid w:val="01311D17"/>
    <w:rsid w:val="01A22C15"/>
    <w:rsid w:val="021A27AB"/>
    <w:rsid w:val="02720839"/>
    <w:rsid w:val="02C80459"/>
    <w:rsid w:val="02E5725D"/>
    <w:rsid w:val="030D2310"/>
    <w:rsid w:val="032338E1"/>
    <w:rsid w:val="039D18E6"/>
    <w:rsid w:val="03B64756"/>
    <w:rsid w:val="03D8291E"/>
    <w:rsid w:val="03F37758"/>
    <w:rsid w:val="040C25C7"/>
    <w:rsid w:val="049251C3"/>
    <w:rsid w:val="04B769D7"/>
    <w:rsid w:val="050414F1"/>
    <w:rsid w:val="055661F0"/>
    <w:rsid w:val="05924D4E"/>
    <w:rsid w:val="05A01219"/>
    <w:rsid w:val="05CA273A"/>
    <w:rsid w:val="061A5470"/>
    <w:rsid w:val="06562220"/>
    <w:rsid w:val="068E19BA"/>
    <w:rsid w:val="06B37672"/>
    <w:rsid w:val="06BC14B2"/>
    <w:rsid w:val="07683FB9"/>
    <w:rsid w:val="077C7A64"/>
    <w:rsid w:val="078828AD"/>
    <w:rsid w:val="07B37081"/>
    <w:rsid w:val="08AF5C17"/>
    <w:rsid w:val="08E753B1"/>
    <w:rsid w:val="09063A89"/>
    <w:rsid w:val="092C1016"/>
    <w:rsid w:val="09412D13"/>
    <w:rsid w:val="095C18FB"/>
    <w:rsid w:val="098B0432"/>
    <w:rsid w:val="09E162A4"/>
    <w:rsid w:val="09F4422A"/>
    <w:rsid w:val="0A1246B0"/>
    <w:rsid w:val="0A5B7E05"/>
    <w:rsid w:val="0B16508E"/>
    <w:rsid w:val="0B550CF8"/>
    <w:rsid w:val="0B5F56D3"/>
    <w:rsid w:val="0B7A250D"/>
    <w:rsid w:val="0BF00A21"/>
    <w:rsid w:val="0C2A7A8F"/>
    <w:rsid w:val="0C994C14"/>
    <w:rsid w:val="0CC954FA"/>
    <w:rsid w:val="0CCF4ADA"/>
    <w:rsid w:val="0CEF0CD8"/>
    <w:rsid w:val="0D0A78C0"/>
    <w:rsid w:val="0D305579"/>
    <w:rsid w:val="0D4508F8"/>
    <w:rsid w:val="0D611BD6"/>
    <w:rsid w:val="0D7C07BE"/>
    <w:rsid w:val="0DBC6E0C"/>
    <w:rsid w:val="0E1E7AC7"/>
    <w:rsid w:val="0E8813E4"/>
    <w:rsid w:val="0ED63EFE"/>
    <w:rsid w:val="0F114F36"/>
    <w:rsid w:val="0F44355D"/>
    <w:rsid w:val="0F4C5F6E"/>
    <w:rsid w:val="0F5F2145"/>
    <w:rsid w:val="109E6C9D"/>
    <w:rsid w:val="10ED552F"/>
    <w:rsid w:val="110A4333"/>
    <w:rsid w:val="11472E91"/>
    <w:rsid w:val="11CB5870"/>
    <w:rsid w:val="11D34725"/>
    <w:rsid w:val="127B54E8"/>
    <w:rsid w:val="12C0739F"/>
    <w:rsid w:val="131D659F"/>
    <w:rsid w:val="136F66CF"/>
    <w:rsid w:val="14184FB8"/>
    <w:rsid w:val="1432607A"/>
    <w:rsid w:val="15202377"/>
    <w:rsid w:val="15A5287C"/>
    <w:rsid w:val="15BD1974"/>
    <w:rsid w:val="1740460A"/>
    <w:rsid w:val="17F6116D"/>
    <w:rsid w:val="1893346E"/>
    <w:rsid w:val="18A312F5"/>
    <w:rsid w:val="18B0756E"/>
    <w:rsid w:val="19CA465F"/>
    <w:rsid w:val="19D35C0A"/>
    <w:rsid w:val="1A02029D"/>
    <w:rsid w:val="1A3146DE"/>
    <w:rsid w:val="1A7C004F"/>
    <w:rsid w:val="1B097409"/>
    <w:rsid w:val="1B26620D"/>
    <w:rsid w:val="1B6B1E72"/>
    <w:rsid w:val="1B9E3FF5"/>
    <w:rsid w:val="1C273FEB"/>
    <w:rsid w:val="1C362480"/>
    <w:rsid w:val="1C550B58"/>
    <w:rsid w:val="1CED6FE2"/>
    <w:rsid w:val="1D1722B1"/>
    <w:rsid w:val="1DD75E44"/>
    <w:rsid w:val="1DD91315"/>
    <w:rsid w:val="1E635082"/>
    <w:rsid w:val="1E694596"/>
    <w:rsid w:val="1EC65D3D"/>
    <w:rsid w:val="1F59095F"/>
    <w:rsid w:val="1FBE4C66"/>
    <w:rsid w:val="1FBFC5C0"/>
    <w:rsid w:val="21090163"/>
    <w:rsid w:val="212D20A3"/>
    <w:rsid w:val="21CB18BC"/>
    <w:rsid w:val="2201708C"/>
    <w:rsid w:val="221C3EC6"/>
    <w:rsid w:val="224156DA"/>
    <w:rsid w:val="22574EFE"/>
    <w:rsid w:val="235F22BC"/>
    <w:rsid w:val="239B0E1A"/>
    <w:rsid w:val="23E80503"/>
    <w:rsid w:val="243F0B22"/>
    <w:rsid w:val="24E862E1"/>
    <w:rsid w:val="25553977"/>
    <w:rsid w:val="258C1362"/>
    <w:rsid w:val="267E514F"/>
    <w:rsid w:val="26A85D28"/>
    <w:rsid w:val="26F1147D"/>
    <w:rsid w:val="27DB3EDB"/>
    <w:rsid w:val="28463A4A"/>
    <w:rsid w:val="28550131"/>
    <w:rsid w:val="28B210E0"/>
    <w:rsid w:val="28B766F6"/>
    <w:rsid w:val="29820AB2"/>
    <w:rsid w:val="29930F11"/>
    <w:rsid w:val="29D357B2"/>
    <w:rsid w:val="2A007C29"/>
    <w:rsid w:val="2A697EC4"/>
    <w:rsid w:val="2AD96DF8"/>
    <w:rsid w:val="2B4E4183"/>
    <w:rsid w:val="2B6C7C6C"/>
    <w:rsid w:val="2C4E2ECE"/>
    <w:rsid w:val="2C5D1363"/>
    <w:rsid w:val="2C8D1C48"/>
    <w:rsid w:val="2C9A6113"/>
    <w:rsid w:val="2CBD0053"/>
    <w:rsid w:val="2D1E0AF2"/>
    <w:rsid w:val="2D2A393B"/>
    <w:rsid w:val="2E110657"/>
    <w:rsid w:val="2E165C6D"/>
    <w:rsid w:val="2EC76F67"/>
    <w:rsid w:val="2EFA6479"/>
    <w:rsid w:val="2F603644"/>
    <w:rsid w:val="302208F9"/>
    <w:rsid w:val="3069477A"/>
    <w:rsid w:val="30AC4667"/>
    <w:rsid w:val="31336B36"/>
    <w:rsid w:val="316311C9"/>
    <w:rsid w:val="31A67308"/>
    <w:rsid w:val="32456B21"/>
    <w:rsid w:val="32472899"/>
    <w:rsid w:val="33072028"/>
    <w:rsid w:val="33105381"/>
    <w:rsid w:val="333A23FE"/>
    <w:rsid w:val="33E83C08"/>
    <w:rsid w:val="34030A42"/>
    <w:rsid w:val="342509B8"/>
    <w:rsid w:val="34433534"/>
    <w:rsid w:val="34733E19"/>
    <w:rsid w:val="3482405C"/>
    <w:rsid w:val="34EF0FC6"/>
    <w:rsid w:val="3566572C"/>
    <w:rsid w:val="35A85D44"/>
    <w:rsid w:val="360C62D3"/>
    <w:rsid w:val="361C5DEB"/>
    <w:rsid w:val="36484E32"/>
    <w:rsid w:val="366C4FC4"/>
    <w:rsid w:val="368F2A60"/>
    <w:rsid w:val="372E4027"/>
    <w:rsid w:val="37465815"/>
    <w:rsid w:val="3776777C"/>
    <w:rsid w:val="37865C12"/>
    <w:rsid w:val="37B95FE7"/>
    <w:rsid w:val="37DA5F5D"/>
    <w:rsid w:val="38543F62"/>
    <w:rsid w:val="38EA0422"/>
    <w:rsid w:val="391F00CC"/>
    <w:rsid w:val="3930052B"/>
    <w:rsid w:val="3A15327D"/>
    <w:rsid w:val="3A2B6F44"/>
    <w:rsid w:val="3A377697"/>
    <w:rsid w:val="3AFA0DF0"/>
    <w:rsid w:val="3B0F5F1E"/>
    <w:rsid w:val="3B2C6AD0"/>
    <w:rsid w:val="3B343BD6"/>
    <w:rsid w:val="3B7A783B"/>
    <w:rsid w:val="3C090CEA"/>
    <w:rsid w:val="3C601127"/>
    <w:rsid w:val="3CCA65A0"/>
    <w:rsid w:val="3D2C1009"/>
    <w:rsid w:val="3D4F2F4A"/>
    <w:rsid w:val="3DA2751D"/>
    <w:rsid w:val="3DDA0A65"/>
    <w:rsid w:val="3DEE4511"/>
    <w:rsid w:val="3E1D4DF6"/>
    <w:rsid w:val="3E9F580B"/>
    <w:rsid w:val="3EE33949"/>
    <w:rsid w:val="3F0D224A"/>
    <w:rsid w:val="3F3348D1"/>
    <w:rsid w:val="3F3441A5"/>
    <w:rsid w:val="3F400D9C"/>
    <w:rsid w:val="3F744EE9"/>
    <w:rsid w:val="3F8F3AD1"/>
    <w:rsid w:val="402661E4"/>
    <w:rsid w:val="405014B2"/>
    <w:rsid w:val="40582115"/>
    <w:rsid w:val="41E2613A"/>
    <w:rsid w:val="41F63994"/>
    <w:rsid w:val="421502BE"/>
    <w:rsid w:val="4230334A"/>
    <w:rsid w:val="424010B3"/>
    <w:rsid w:val="42660B19"/>
    <w:rsid w:val="42784CF1"/>
    <w:rsid w:val="4286740D"/>
    <w:rsid w:val="42B9333F"/>
    <w:rsid w:val="43244531"/>
    <w:rsid w:val="43397FDC"/>
    <w:rsid w:val="438C2802"/>
    <w:rsid w:val="43B104BA"/>
    <w:rsid w:val="43F16B09"/>
    <w:rsid w:val="43F809F6"/>
    <w:rsid w:val="4423026D"/>
    <w:rsid w:val="44330ECF"/>
    <w:rsid w:val="44D2693A"/>
    <w:rsid w:val="4521341D"/>
    <w:rsid w:val="45356EC9"/>
    <w:rsid w:val="45561319"/>
    <w:rsid w:val="45CC15DB"/>
    <w:rsid w:val="45F4468E"/>
    <w:rsid w:val="460A2104"/>
    <w:rsid w:val="460C5E7C"/>
    <w:rsid w:val="464C44CA"/>
    <w:rsid w:val="46733CB9"/>
    <w:rsid w:val="46F54B62"/>
    <w:rsid w:val="47BA5463"/>
    <w:rsid w:val="47CC58C3"/>
    <w:rsid w:val="484B6D5E"/>
    <w:rsid w:val="48757D08"/>
    <w:rsid w:val="48D83DF3"/>
    <w:rsid w:val="48E629B4"/>
    <w:rsid w:val="492E435B"/>
    <w:rsid w:val="49584F34"/>
    <w:rsid w:val="49695393"/>
    <w:rsid w:val="49865F45"/>
    <w:rsid w:val="49B0540C"/>
    <w:rsid w:val="4A370FED"/>
    <w:rsid w:val="4A6C0C97"/>
    <w:rsid w:val="4AF3760A"/>
    <w:rsid w:val="4B2477C4"/>
    <w:rsid w:val="4B6B71A0"/>
    <w:rsid w:val="4BED5E07"/>
    <w:rsid w:val="4C1B2975"/>
    <w:rsid w:val="4C481290"/>
    <w:rsid w:val="4C5365B2"/>
    <w:rsid w:val="4C6F0F12"/>
    <w:rsid w:val="4D2E0486"/>
    <w:rsid w:val="4D355CB8"/>
    <w:rsid w:val="4D897DB2"/>
    <w:rsid w:val="4DBE3EFF"/>
    <w:rsid w:val="4E0A0EF3"/>
    <w:rsid w:val="4E37780E"/>
    <w:rsid w:val="4F0A6CD0"/>
    <w:rsid w:val="4F3D2C02"/>
    <w:rsid w:val="4F67577F"/>
    <w:rsid w:val="4FE85264"/>
    <w:rsid w:val="501E0C85"/>
    <w:rsid w:val="501E2A33"/>
    <w:rsid w:val="504F0E3F"/>
    <w:rsid w:val="50591CBD"/>
    <w:rsid w:val="505A77E4"/>
    <w:rsid w:val="5066262C"/>
    <w:rsid w:val="50A849F3"/>
    <w:rsid w:val="50E05F3B"/>
    <w:rsid w:val="50E93709"/>
    <w:rsid w:val="51713037"/>
    <w:rsid w:val="51A74CAA"/>
    <w:rsid w:val="51A90A23"/>
    <w:rsid w:val="5285323E"/>
    <w:rsid w:val="52B753C1"/>
    <w:rsid w:val="533F163E"/>
    <w:rsid w:val="537A08C9"/>
    <w:rsid w:val="538A6632"/>
    <w:rsid w:val="53933738"/>
    <w:rsid w:val="53EE096F"/>
    <w:rsid w:val="54843081"/>
    <w:rsid w:val="548968E9"/>
    <w:rsid w:val="54FC355F"/>
    <w:rsid w:val="5503669C"/>
    <w:rsid w:val="551C150B"/>
    <w:rsid w:val="554A7E27"/>
    <w:rsid w:val="554F7B33"/>
    <w:rsid w:val="567D5FDA"/>
    <w:rsid w:val="56C105BC"/>
    <w:rsid w:val="56D71B8E"/>
    <w:rsid w:val="56FF2E93"/>
    <w:rsid w:val="575B456D"/>
    <w:rsid w:val="57877110"/>
    <w:rsid w:val="57AA2DFF"/>
    <w:rsid w:val="57DA7B88"/>
    <w:rsid w:val="58417C07"/>
    <w:rsid w:val="58E16CF4"/>
    <w:rsid w:val="59140E77"/>
    <w:rsid w:val="59BB12F3"/>
    <w:rsid w:val="59F432DD"/>
    <w:rsid w:val="5B092532"/>
    <w:rsid w:val="5B1E5FDD"/>
    <w:rsid w:val="5B24111A"/>
    <w:rsid w:val="5BAB5397"/>
    <w:rsid w:val="5BB029AE"/>
    <w:rsid w:val="5C0276AD"/>
    <w:rsid w:val="5C2C64D8"/>
    <w:rsid w:val="5CBF734C"/>
    <w:rsid w:val="5D1D4073"/>
    <w:rsid w:val="5D6A375C"/>
    <w:rsid w:val="5D9500AD"/>
    <w:rsid w:val="5DBE13B2"/>
    <w:rsid w:val="5E053485"/>
    <w:rsid w:val="5E174F66"/>
    <w:rsid w:val="5E778156"/>
    <w:rsid w:val="5F2809DA"/>
    <w:rsid w:val="5F3833E6"/>
    <w:rsid w:val="5F6441DB"/>
    <w:rsid w:val="5FFF5CB2"/>
    <w:rsid w:val="60634492"/>
    <w:rsid w:val="60932FCA"/>
    <w:rsid w:val="60B44CEE"/>
    <w:rsid w:val="6105554A"/>
    <w:rsid w:val="61135EB8"/>
    <w:rsid w:val="613D4CE3"/>
    <w:rsid w:val="6151253D"/>
    <w:rsid w:val="61C471B3"/>
    <w:rsid w:val="61F45CEA"/>
    <w:rsid w:val="622163B3"/>
    <w:rsid w:val="634C56B2"/>
    <w:rsid w:val="63716EC6"/>
    <w:rsid w:val="638B442C"/>
    <w:rsid w:val="639826A5"/>
    <w:rsid w:val="63DC07E4"/>
    <w:rsid w:val="640D6BEF"/>
    <w:rsid w:val="64175CC0"/>
    <w:rsid w:val="64395C36"/>
    <w:rsid w:val="648D1ADE"/>
    <w:rsid w:val="64A70DF2"/>
    <w:rsid w:val="64BB2AEF"/>
    <w:rsid w:val="64C336F9"/>
    <w:rsid w:val="64C5571C"/>
    <w:rsid w:val="64D140C0"/>
    <w:rsid w:val="64E21E2A"/>
    <w:rsid w:val="64E262CE"/>
    <w:rsid w:val="652E32C1"/>
    <w:rsid w:val="653D52B2"/>
    <w:rsid w:val="655F347A"/>
    <w:rsid w:val="6562740E"/>
    <w:rsid w:val="6603474E"/>
    <w:rsid w:val="66304E17"/>
    <w:rsid w:val="665705F5"/>
    <w:rsid w:val="667473F9"/>
    <w:rsid w:val="67065B78"/>
    <w:rsid w:val="672229B1"/>
    <w:rsid w:val="67430B7A"/>
    <w:rsid w:val="674A015A"/>
    <w:rsid w:val="677B0314"/>
    <w:rsid w:val="677B6565"/>
    <w:rsid w:val="67DF08A2"/>
    <w:rsid w:val="67EE31DB"/>
    <w:rsid w:val="67F73E3E"/>
    <w:rsid w:val="684828EC"/>
    <w:rsid w:val="688A4CB2"/>
    <w:rsid w:val="68A11FFC"/>
    <w:rsid w:val="68A13DAA"/>
    <w:rsid w:val="68AD274F"/>
    <w:rsid w:val="68C31F72"/>
    <w:rsid w:val="692549DB"/>
    <w:rsid w:val="692C7B17"/>
    <w:rsid w:val="69456E2B"/>
    <w:rsid w:val="69A753F0"/>
    <w:rsid w:val="6A4610AD"/>
    <w:rsid w:val="6AA162E3"/>
    <w:rsid w:val="6ACB3360"/>
    <w:rsid w:val="6B43739A"/>
    <w:rsid w:val="6B463F87"/>
    <w:rsid w:val="6B5670CE"/>
    <w:rsid w:val="6B5D66AE"/>
    <w:rsid w:val="6B7D28AC"/>
    <w:rsid w:val="6BCC7390"/>
    <w:rsid w:val="6BE0108D"/>
    <w:rsid w:val="6C2C7E2E"/>
    <w:rsid w:val="6CE07597"/>
    <w:rsid w:val="6D68758C"/>
    <w:rsid w:val="6D7952F5"/>
    <w:rsid w:val="6D965EA7"/>
    <w:rsid w:val="6D9B34BE"/>
    <w:rsid w:val="6DC42A14"/>
    <w:rsid w:val="6E492F1A"/>
    <w:rsid w:val="6EAE5472"/>
    <w:rsid w:val="6FA36659"/>
    <w:rsid w:val="6FDE58E3"/>
    <w:rsid w:val="6FF15617"/>
    <w:rsid w:val="701D640C"/>
    <w:rsid w:val="70787AE6"/>
    <w:rsid w:val="71017ADB"/>
    <w:rsid w:val="710F044A"/>
    <w:rsid w:val="7130216F"/>
    <w:rsid w:val="71453E6C"/>
    <w:rsid w:val="71685DAD"/>
    <w:rsid w:val="71C56D5B"/>
    <w:rsid w:val="71D84CE0"/>
    <w:rsid w:val="72127AC6"/>
    <w:rsid w:val="721D0945"/>
    <w:rsid w:val="733817AF"/>
    <w:rsid w:val="736507F6"/>
    <w:rsid w:val="736B56E0"/>
    <w:rsid w:val="738A200A"/>
    <w:rsid w:val="73B13A3B"/>
    <w:rsid w:val="73CD639B"/>
    <w:rsid w:val="74324450"/>
    <w:rsid w:val="744A79EB"/>
    <w:rsid w:val="74675EA7"/>
    <w:rsid w:val="74E53270"/>
    <w:rsid w:val="758E56B6"/>
    <w:rsid w:val="75AB6268"/>
    <w:rsid w:val="75EF084A"/>
    <w:rsid w:val="76045978"/>
    <w:rsid w:val="76650B0D"/>
    <w:rsid w:val="773D7394"/>
    <w:rsid w:val="774921DC"/>
    <w:rsid w:val="779C230C"/>
    <w:rsid w:val="77BE04D4"/>
    <w:rsid w:val="78160310"/>
    <w:rsid w:val="7820118F"/>
    <w:rsid w:val="78484242"/>
    <w:rsid w:val="791505C8"/>
    <w:rsid w:val="79254583"/>
    <w:rsid w:val="7A454EDD"/>
    <w:rsid w:val="7AC97674"/>
    <w:rsid w:val="7ACF29F8"/>
    <w:rsid w:val="7B0C77A9"/>
    <w:rsid w:val="7BDF310F"/>
    <w:rsid w:val="7BE97AEA"/>
    <w:rsid w:val="7BEF5B6B"/>
    <w:rsid w:val="7C3A6597"/>
    <w:rsid w:val="7C773348"/>
    <w:rsid w:val="7C80044E"/>
    <w:rsid w:val="7CAB4D9F"/>
    <w:rsid w:val="7CD24A22"/>
    <w:rsid w:val="7CE704CD"/>
    <w:rsid w:val="7D0F532E"/>
    <w:rsid w:val="7DCC76C3"/>
    <w:rsid w:val="7E01111B"/>
    <w:rsid w:val="7E064983"/>
    <w:rsid w:val="7E265025"/>
    <w:rsid w:val="7E4D4360"/>
    <w:rsid w:val="7EC65EC0"/>
    <w:rsid w:val="7EEA6053"/>
    <w:rsid w:val="7EFE8ECB"/>
    <w:rsid w:val="7F141322"/>
    <w:rsid w:val="7F3D43D5"/>
    <w:rsid w:val="7FBB354B"/>
    <w:rsid w:val="7FF52F01"/>
    <w:rsid w:val="B7DBE4B1"/>
    <w:rsid w:val="F7EFA9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15"/>
    <w:semiHidden/>
    <w:unhideWhenUsed/>
    <w:qFormat/>
    <w:uiPriority w:val="99"/>
    <w:rPr>
      <w:rFonts w:ascii="Times New Roman" w:hAnsi="Times New Roman" w:eastAsia="宋体" w:cs="Times New Roman"/>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Times New Roman"/>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customStyle="1" w:styleId="13">
    <w:name w:val="正文1"/>
    <w:unhideWhenUsed/>
    <w:qFormat/>
    <w:uiPriority w:val="0"/>
    <w:pPr>
      <w:widowControl w:val="0"/>
      <w:jc w:val="both"/>
    </w:pPr>
    <w:rPr>
      <w:rFonts w:ascii="Calibri" w:hAnsi="Calibri" w:eastAsia="宋体" w:cs="Calibri"/>
      <w:kern w:val="2"/>
      <w:sz w:val="21"/>
      <w:szCs w:val="21"/>
      <w:lang w:val="en-US" w:eastAsia="zh-CN" w:bidi="ar-SA"/>
    </w:rPr>
  </w:style>
  <w:style w:type="paragraph" w:customStyle="1" w:styleId="14">
    <w:name w:val="Default"/>
    <w:qFormat/>
    <w:uiPriority w:val="0"/>
    <w:pPr>
      <w:widowControl w:val="0"/>
      <w:autoSpaceDE w:val="0"/>
      <w:autoSpaceDN w:val="0"/>
      <w:adjustRightInd w:val="0"/>
    </w:pPr>
    <w:rPr>
      <w:rFonts w:ascii="华文中宋" w:hAnsi="华文中宋" w:eastAsia="宋体" w:cs="华文中宋"/>
      <w:color w:val="000000"/>
      <w:sz w:val="24"/>
      <w:szCs w:val="24"/>
      <w:lang w:val="en-US" w:eastAsia="zh-CN" w:bidi="ar-SA"/>
    </w:rPr>
  </w:style>
  <w:style w:type="character" w:customStyle="1" w:styleId="15">
    <w:name w:val="批注框文本 Char"/>
    <w:basedOn w:val="9"/>
    <w:link w:val="3"/>
    <w:semiHidden/>
    <w:qFormat/>
    <w:uiPriority w:val="99"/>
    <w:rPr>
      <w:rFonts w:ascii="Times New Roman" w:hAnsi="Times New Roman" w:eastAsia="宋体" w:cs="Times New Roman"/>
      <w:kern w:val="2"/>
      <w:sz w:val="18"/>
      <w:szCs w:val="18"/>
    </w:rPr>
  </w:style>
  <w:style w:type="character" w:customStyle="1" w:styleId="16">
    <w:name w:val="日期 Char"/>
    <w:basedOn w:val="9"/>
    <w:link w:val="2"/>
    <w:semiHidden/>
    <w:qFormat/>
    <w:uiPriority w:val="99"/>
    <w:rPr>
      <w:kern w:val="2"/>
      <w:sz w:val="21"/>
      <w:szCs w:val="22"/>
    </w:rPr>
  </w:style>
  <w:style w:type="table" w:customStyle="1" w:styleId="17">
    <w:name w:val="网格型1"/>
    <w:basedOn w:val="7"/>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12919</Words>
  <Characters>13428</Characters>
  <Lines>116</Lines>
  <Paragraphs>32</Paragraphs>
  <TotalTime>0</TotalTime>
  <ScaleCrop>false</ScaleCrop>
  <LinksUpToDate>false</LinksUpToDate>
  <CharactersWithSpaces>14042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2022-09-07T09:04:00Z</dcterms:created>
  <dc:creator>liutao</dc:creator>
  <cp:lastModifiedBy>Administrator</cp:lastModifiedBy>
  <cp:lastPrinted>2022-09-22T09:51:00Z</cp:lastPrinted>
  <dcterms:modified xsi:type="dcterms:W3CDTF">2022-09-30T10:37:11Z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FA36D11F688047BC82ADF6F192AFCDCA</vt:lpwstr>
  </property>
</Properties>
</file>